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2A3CF" w14:textId="195D2098" w:rsidR="00123613" w:rsidRPr="0015193B" w:rsidRDefault="00CA3F5A">
      <w:pPr>
        <w:jc w:val="both"/>
        <w:rPr>
          <w:b/>
          <w:color w:val="000000" w:themeColor="text1"/>
          <w:sz w:val="26"/>
          <w:szCs w:val="26"/>
        </w:rPr>
      </w:pPr>
      <w:r w:rsidRPr="0015193B">
        <w:rPr>
          <w:b/>
          <w:color w:val="000000" w:themeColor="text1"/>
          <w:sz w:val="26"/>
          <w:szCs w:val="26"/>
        </w:rPr>
        <w:t xml:space="preserve">Proyecto </w:t>
      </w:r>
      <w:r w:rsidR="000D2F78" w:rsidRPr="0015193B">
        <w:rPr>
          <w:b/>
          <w:color w:val="000000" w:themeColor="text1"/>
          <w:sz w:val="26"/>
          <w:szCs w:val="26"/>
        </w:rPr>
        <w:t xml:space="preserve">de trabajo </w:t>
      </w:r>
      <w:r w:rsidR="00486CDC">
        <w:rPr>
          <w:b/>
          <w:color w:val="000000" w:themeColor="text1"/>
          <w:sz w:val="26"/>
          <w:szCs w:val="26"/>
        </w:rPr>
        <w:t xml:space="preserve">de </w:t>
      </w:r>
      <w:r w:rsidRPr="0015193B">
        <w:rPr>
          <w:b/>
          <w:color w:val="000000" w:themeColor="text1"/>
          <w:sz w:val="26"/>
          <w:szCs w:val="26"/>
        </w:rPr>
        <w:t>la Secretaría de Carrera</w:t>
      </w:r>
      <w:r w:rsidR="000D2F78" w:rsidRPr="0015193B">
        <w:rPr>
          <w:b/>
          <w:color w:val="000000" w:themeColor="text1"/>
          <w:sz w:val="26"/>
          <w:szCs w:val="26"/>
        </w:rPr>
        <w:t xml:space="preserve"> Académica</w:t>
      </w:r>
      <w:r w:rsidRPr="0015193B">
        <w:rPr>
          <w:b/>
          <w:color w:val="000000" w:themeColor="text1"/>
          <w:sz w:val="26"/>
          <w:szCs w:val="26"/>
        </w:rPr>
        <w:t xml:space="preserve"> con cara al 39 C</w:t>
      </w:r>
      <w:r w:rsidR="005D0258">
        <w:rPr>
          <w:b/>
          <w:color w:val="000000" w:themeColor="text1"/>
          <w:sz w:val="26"/>
          <w:szCs w:val="26"/>
        </w:rPr>
        <w:t xml:space="preserve">ongreso </w:t>
      </w:r>
      <w:r w:rsidRPr="0015193B">
        <w:rPr>
          <w:b/>
          <w:color w:val="000000" w:themeColor="text1"/>
          <w:sz w:val="26"/>
          <w:szCs w:val="26"/>
        </w:rPr>
        <w:t>G</w:t>
      </w:r>
      <w:r w:rsidR="005D0258">
        <w:rPr>
          <w:b/>
          <w:color w:val="000000" w:themeColor="text1"/>
          <w:sz w:val="26"/>
          <w:szCs w:val="26"/>
        </w:rPr>
        <w:t xml:space="preserve">eneral </w:t>
      </w:r>
      <w:r w:rsidRPr="0015193B">
        <w:rPr>
          <w:b/>
          <w:color w:val="000000" w:themeColor="text1"/>
          <w:sz w:val="26"/>
          <w:szCs w:val="26"/>
        </w:rPr>
        <w:t>O</w:t>
      </w:r>
      <w:r w:rsidR="005D0258">
        <w:rPr>
          <w:b/>
          <w:color w:val="000000" w:themeColor="text1"/>
          <w:sz w:val="26"/>
          <w:szCs w:val="26"/>
        </w:rPr>
        <w:t>rdinario</w:t>
      </w:r>
      <w:r w:rsidRPr="0015193B">
        <w:rPr>
          <w:b/>
          <w:color w:val="000000" w:themeColor="text1"/>
          <w:sz w:val="26"/>
          <w:szCs w:val="26"/>
        </w:rPr>
        <w:t xml:space="preserve"> del STUNAM</w:t>
      </w:r>
    </w:p>
    <w:p w14:paraId="1FC2A3D1" w14:textId="77777777" w:rsidR="00123613" w:rsidRDefault="00123613">
      <w:pPr>
        <w:jc w:val="both"/>
      </w:pPr>
    </w:p>
    <w:tbl>
      <w:tblPr>
        <w:tblStyle w:val="a"/>
        <w:tblW w:w="933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9"/>
        <w:gridCol w:w="220"/>
        <w:gridCol w:w="77"/>
        <w:gridCol w:w="147"/>
      </w:tblGrid>
      <w:tr w:rsidR="00123613" w14:paraId="1FC2A3E9" w14:textId="77777777" w:rsidTr="000A2757">
        <w:trPr>
          <w:gridAfter w:val="1"/>
          <w:wAfter w:w="147" w:type="dxa"/>
          <w:trHeight w:val="4979"/>
        </w:trPr>
        <w:tc>
          <w:tcPr>
            <w:tcW w:w="88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9C712" w14:textId="5199C302" w:rsidR="00BC1BD1" w:rsidRDefault="00167841" w:rsidP="00BC1BD1">
            <w:pPr>
              <w:pBdr>
                <w:left w:val="none" w:sz="0" w:space="11" w:color="auto"/>
                <w:right w:val="none" w:sz="0" w:space="11" w:color="auto"/>
              </w:pBdr>
              <w:spacing w:after="180"/>
              <w:jc w:val="both"/>
              <w:rPr>
                <w:sz w:val="24"/>
                <w:szCs w:val="24"/>
              </w:rPr>
            </w:pPr>
            <w:r w:rsidRPr="00CA6F55">
              <w:rPr>
                <w:b/>
                <w:bCs/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 xml:space="preserve"> </w:t>
            </w:r>
            <w:bookmarkStart w:id="0" w:name="_Hlk110854417"/>
            <w:r w:rsidR="00BC1BD1" w:rsidRPr="00BC1BD1">
              <w:rPr>
                <w:sz w:val="24"/>
                <w:szCs w:val="24"/>
              </w:rPr>
              <w:t xml:space="preserve">Atender las perspectivas del desarrollo de todos los afiliados académicos del STUNAM, a través de programas específicos que permitan apoyar la actualización y superación permanente y sistemática, para fortalecer su promoción y permanencia en la UNAM de acuerdo con el Estatuto del Personal Académico y el Contrato Colectivo de Trabajo </w:t>
            </w:r>
            <w:r w:rsidR="00926FBC" w:rsidRPr="00BC1BD1">
              <w:rPr>
                <w:sz w:val="24"/>
                <w:szCs w:val="24"/>
              </w:rPr>
              <w:t>de este</w:t>
            </w:r>
            <w:r w:rsidR="00BC1BD1" w:rsidRPr="00BC1BD1">
              <w:rPr>
                <w:sz w:val="24"/>
                <w:szCs w:val="24"/>
              </w:rPr>
              <w:t xml:space="preserve">. </w:t>
            </w:r>
          </w:p>
          <w:p w14:paraId="23614E87" w14:textId="24B82C28" w:rsidR="00967B8F" w:rsidRPr="00967B8F" w:rsidRDefault="00BC1BD1" w:rsidP="00136504">
            <w:pPr>
              <w:pBdr>
                <w:left w:val="none" w:sz="0" w:space="11" w:color="auto"/>
                <w:right w:val="none" w:sz="0" w:space="11" w:color="auto"/>
              </w:pBdr>
              <w:spacing w:after="180"/>
              <w:jc w:val="both"/>
              <w:rPr>
                <w:sz w:val="24"/>
                <w:szCs w:val="24"/>
              </w:rPr>
            </w:pPr>
            <w:r w:rsidRPr="00BC1BD1">
              <w:rPr>
                <w:sz w:val="24"/>
                <w:szCs w:val="24"/>
              </w:rPr>
              <w:t>Con base en esto</w:t>
            </w:r>
            <w:r w:rsidR="00486CDC">
              <w:rPr>
                <w:sz w:val="24"/>
                <w:szCs w:val="24"/>
              </w:rPr>
              <w:t>,</w:t>
            </w:r>
            <w:r w:rsidRPr="00BC1BD1">
              <w:rPr>
                <w:sz w:val="24"/>
                <w:szCs w:val="24"/>
              </w:rPr>
              <w:t xml:space="preserve"> se debe impulsar la participación del personal académico en </w:t>
            </w:r>
            <w:r w:rsidR="001958DE">
              <w:rPr>
                <w:sz w:val="24"/>
                <w:szCs w:val="24"/>
              </w:rPr>
              <w:t>las instancias de dirección de</w:t>
            </w:r>
            <w:r w:rsidR="00967B8F">
              <w:rPr>
                <w:sz w:val="24"/>
                <w:szCs w:val="24"/>
              </w:rPr>
              <w:t xml:space="preserve"> la</w:t>
            </w:r>
            <w:r w:rsidRPr="00BC1BD1">
              <w:rPr>
                <w:sz w:val="24"/>
                <w:szCs w:val="24"/>
              </w:rPr>
              <w:t xml:space="preserve"> Universidad Nacional Autónoma de México, </w:t>
            </w:r>
            <w:r w:rsidR="00967B8F">
              <w:rPr>
                <w:sz w:val="24"/>
                <w:szCs w:val="24"/>
              </w:rPr>
              <w:t xml:space="preserve">dichas </w:t>
            </w:r>
            <w:r w:rsidRPr="00BC1BD1">
              <w:rPr>
                <w:sz w:val="24"/>
                <w:szCs w:val="24"/>
              </w:rPr>
              <w:t>instancias colegiadas</w:t>
            </w:r>
            <w:r w:rsidR="00497C17">
              <w:rPr>
                <w:sz w:val="24"/>
                <w:szCs w:val="24"/>
              </w:rPr>
              <w:t xml:space="preserve"> </w:t>
            </w:r>
            <w:r w:rsidR="00967B8F">
              <w:rPr>
                <w:sz w:val="24"/>
                <w:szCs w:val="24"/>
              </w:rPr>
              <w:t>nos</w:t>
            </w:r>
            <w:r w:rsidRPr="00BC1BD1">
              <w:rPr>
                <w:sz w:val="24"/>
                <w:szCs w:val="24"/>
              </w:rPr>
              <w:t xml:space="preserve"> </w:t>
            </w:r>
            <w:r w:rsidR="0006644F" w:rsidRPr="00BC1BD1">
              <w:rPr>
                <w:sz w:val="24"/>
                <w:szCs w:val="24"/>
              </w:rPr>
              <w:t>permi</w:t>
            </w:r>
            <w:r w:rsidR="0006644F">
              <w:rPr>
                <w:sz w:val="24"/>
                <w:szCs w:val="24"/>
              </w:rPr>
              <w:t>tirán</w:t>
            </w:r>
            <w:r w:rsidRPr="00BC1BD1">
              <w:rPr>
                <w:sz w:val="24"/>
                <w:szCs w:val="24"/>
              </w:rPr>
              <w:t xml:space="preserve"> generar propuestas y aportaciones en la planificación de las actividades académicas.</w:t>
            </w:r>
            <w:bookmarkEnd w:id="0"/>
          </w:p>
          <w:p w14:paraId="018A0E8D" w14:textId="20BF9238" w:rsidR="0025606D" w:rsidRPr="00967B8F" w:rsidRDefault="002F4823" w:rsidP="00136504">
            <w:pPr>
              <w:pBdr>
                <w:left w:val="none" w:sz="0" w:space="11" w:color="auto"/>
                <w:right w:val="none" w:sz="0" w:space="11" w:color="auto"/>
              </w:pBdr>
              <w:spacing w:after="180"/>
              <w:jc w:val="both"/>
              <w:rPr>
                <w:sz w:val="24"/>
                <w:szCs w:val="24"/>
              </w:rPr>
            </w:pPr>
            <w:r w:rsidRPr="002F4823">
              <w:rPr>
                <w:b/>
                <w:bCs/>
                <w:sz w:val="24"/>
                <w:szCs w:val="24"/>
              </w:rPr>
              <w:t>b)</w:t>
            </w:r>
            <w:r>
              <w:rPr>
                <w:sz w:val="24"/>
                <w:szCs w:val="24"/>
              </w:rPr>
              <w:t xml:space="preserve"> </w:t>
            </w:r>
            <w:r w:rsidR="00CA3F5A">
              <w:rPr>
                <w:sz w:val="24"/>
                <w:szCs w:val="24"/>
              </w:rPr>
              <w:t>Atender</w:t>
            </w:r>
            <w:r w:rsidR="00010ACD">
              <w:rPr>
                <w:sz w:val="24"/>
                <w:szCs w:val="24"/>
              </w:rPr>
              <w:t xml:space="preserve">emos </w:t>
            </w:r>
            <w:r w:rsidR="00CA3F5A">
              <w:rPr>
                <w:sz w:val="24"/>
                <w:szCs w:val="24"/>
              </w:rPr>
              <w:t xml:space="preserve">al personal académico afiliado al STUNAM, en sus necesidades de información y conocimiento de los procedimientos de evaluación y requisitos que establece el Estatuto del Personal Académico, así como de protocolos de equivalencias y demás instrumentos de evaluación aplicados a docentes e investigadores por instancias tales como Comisiones Dictaminadoras y Consejos Técnicos para la definitividad y promociones </w:t>
            </w:r>
            <w:r w:rsidR="00D24C2B">
              <w:rPr>
                <w:sz w:val="24"/>
                <w:szCs w:val="24"/>
              </w:rPr>
              <w:t>académicas</w:t>
            </w:r>
            <w:r w:rsidR="00D24C2B" w:rsidRPr="00D24C2B">
              <w:rPr>
                <w:sz w:val="24"/>
                <w:szCs w:val="24"/>
              </w:rPr>
              <w:t xml:space="preserve"> o de ingreso y permanencia en los programas de estímulos a la productividad.</w:t>
            </w:r>
          </w:p>
          <w:p w14:paraId="5F01179D" w14:textId="5E5B1AFC" w:rsidR="00422832" w:rsidRPr="00D51673" w:rsidRDefault="0023152D" w:rsidP="00D51673">
            <w:pPr>
              <w:pBdr>
                <w:left w:val="none" w:sz="0" w:space="11" w:color="auto"/>
                <w:right w:val="none" w:sz="0" w:space="11" w:color="auto"/>
              </w:pBdr>
              <w:spacing w:after="180"/>
              <w:jc w:val="both"/>
              <w:rPr>
                <w:sz w:val="24"/>
                <w:szCs w:val="24"/>
              </w:rPr>
            </w:pPr>
            <w:r w:rsidRPr="0023152D">
              <w:rPr>
                <w:b/>
                <w:bCs/>
                <w:sz w:val="24"/>
                <w:szCs w:val="24"/>
              </w:rPr>
              <w:t>c)</w:t>
            </w:r>
            <w:r>
              <w:rPr>
                <w:sz w:val="24"/>
                <w:szCs w:val="24"/>
              </w:rPr>
              <w:t xml:space="preserve"> </w:t>
            </w:r>
            <w:r w:rsidR="00A638F6">
              <w:rPr>
                <w:sz w:val="24"/>
                <w:szCs w:val="24"/>
              </w:rPr>
              <w:t>A</w:t>
            </w:r>
            <w:r w:rsidR="000E6054">
              <w:rPr>
                <w:sz w:val="24"/>
                <w:szCs w:val="24"/>
              </w:rPr>
              <w:t>sesoría</w:t>
            </w:r>
            <w:r w:rsidRPr="0023152D">
              <w:rPr>
                <w:sz w:val="24"/>
                <w:szCs w:val="24"/>
              </w:rPr>
              <w:t xml:space="preserve"> al personal académico del STUNAM, en asuntos relacionados con la Legislación Universitaria y de su participación en instancias tales como: Comisiones Dictaminadoras, Consejos Técnicos, Consejos Internos, Consejos Académicos de Área, Consejo Universitario, Colegio de Profesores, Academias, etc</w:t>
            </w:r>
            <w:r>
              <w:rPr>
                <w:sz w:val="24"/>
                <w:szCs w:val="24"/>
              </w:rPr>
              <w:t>.</w:t>
            </w:r>
          </w:p>
          <w:p w14:paraId="5935AB81" w14:textId="7E87BCF2" w:rsidR="003B5370" w:rsidRDefault="000A03DC" w:rsidP="00136504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B34D73" w:rsidRPr="00B34D73">
              <w:rPr>
                <w:b/>
                <w:bCs/>
                <w:sz w:val="24"/>
                <w:szCs w:val="24"/>
              </w:rPr>
              <w:t>)</w:t>
            </w:r>
            <w:r w:rsidR="00B53916">
              <w:rPr>
                <w:b/>
                <w:bCs/>
                <w:sz w:val="24"/>
                <w:szCs w:val="24"/>
              </w:rPr>
              <w:t xml:space="preserve"> </w:t>
            </w:r>
            <w:r w:rsidR="00B53916" w:rsidRPr="00B53916">
              <w:rPr>
                <w:sz w:val="24"/>
                <w:szCs w:val="24"/>
              </w:rPr>
              <w:t>Nos</w:t>
            </w:r>
            <w:r w:rsidR="00B34D73">
              <w:rPr>
                <w:sz w:val="24"/>
                <w:szCs w:val="24"/>
              </w:rPr>
              <w:t xml:space="preserve"> </w:t>
            </w:r>
            <w:r w:rsidR="003B5370" w:rsidRPr="003B5370">
              <w:rPr>
                <w:sz w:val="24"/>
                <w:szCs w:val="24"/>
              </w:rPr>
              <w:t>Coordinar</w:t>
            </w:r>
            <w:r w:rsidR="00B53916">
              <w:rPr>
                <w:sz w:val="24"/>
                <w:szCs w:val="24"/>
              </w:rPr>
              <w:t>emos</w:t>
            </w:r>
            <w:r w:rsidR="003B5370" w:rsidRPr="003B5370">
              <w:rPr>
                <w:sz w:val="24"/>
                <w:szCs w:val="24"/>
              </w:rPr>
              <w:t xml:space="preserve"> </w:t>
            </w:r>
            <w:r w:rsidR="00086935">
              <w:rPr>
                <w:sz w:val="24"/>
                <w:szCs w:val="24"/>
              </w:rPr>
              <w:t>con</w:t>
            </w:r>
            <w:r w:rsidR="003B5370" w:rsidRPr="003B5370">
              <w:rPr>
                <w:sz w:val="24"/>
                <w:szCs w:val="24"/>
              </w:rPr>
              <w:t xml:space="preserve"> las Secretarías de Organización Académica, Trabajo y Conflictos Académicos, Asuntos Universitarios y de Divulgación y Desarrollo Académico</w:t>
            </w:r>
            <w:r w:rsidR="0083528A">
              <w:rPr>
                <w:sz w:val="24"/>
                <w:szCs w:val="24"/>
              </w:rPr>
              <w:t>, en</w:t>
            </w:r>
            <w:r w:rsidR="003B5370" w:rsidRPr="003B5370">
              <w:rPr>
                <w:sz w:val="24"/>
                <w:szCs w:val="24"/>
              </w:rPr>
              <w:t xml:space="preserve"> las actividades tendientes a reforzar el trabajo hacia la titularidad del Contrato Colectivo de Trabajo Académico y de la Reforma Universitaria</w:t>
            </w:r>
            <w:r w:rsidR="003B5370">
              <w:rPr>
                <w:sz w:val="24"/>
                <w:szCs w:val="24"/>
              </w:rPr>
              <w:t>.</w:t>
            </w:r>
            <w:r w:rsidR="00E667A5">
              <w:rPr>
                <w:sz w:val="24"/>
                <w:szCs w:val="24"/>
              </w:rPr>
              <w:t xml:space="preserve"> A</w:t>
            </w:r>
            <w:r w:rsidR="00E667A5" w:rsidRPr="00E667A5">
              <w:rPr>
                <w:sz w:val="24"/>
                <w:szCs w:val="24"/>
              </w:rPr>
              <w:t>sí como seguir con las publicaciones que ayuden a la difusión de los trabajos del sector</w:t>
            </w:r>
            <w:r w:rsidR="006B0A85">
              <w:rPr>
                <w:sz w:val="24"/>
                <w:szCs w:val="24"/>
              </w:rPr>
              <w:t xml:space="preserve"> académico</w:t>
            </w:r>
            <w:r w:rsidR="00E667A5" w:rsidRPr="00E667A5">
              <w:rPr>
                <w:sz w:val="24"/>
                <w:szCs w:val="24"/>
              </w:rPr>
              <w:t xml:space="preserve">, </w:t>
            </w:r>
            <w:r w:rsidR="00B25302">
              <w:rPr>
                <w:sz w:val="24"/>
                <w:szCs w:val="24"/>
              </w:rPr>
              <w:t>promov</w:t>
            </w:r>
            <w:r w:rsidR="006B0A85">
              <w:rPr>
                <w:sz w:val="24"/>
                <w:szCs w:val="24"/>
              </w:rPr>
              <w:t>iendo la</w:t>
            </w:r>
            <w:r w:rsidR="00E667A5" w:rsidRPr="00E667A5">
              <w:rPr>
                <w:sz w:val="24"/>
                <w:szCs w:val="24"/>
              </w:rPr>
              <w:t xml:space="preserve"> superación mediante su participación, creativa y crítica, en la difusión de los conocimientos; humanísticos, científicos, técnicos, culturales y artísticos, para que dichos conocimientos sirvan para la transformación social, y esa será la prioridad para la Secretaría de Carrera Académica.</w:t>
            </w:r>
          </w:p>
          <w:p w14:paraId="7CF79995" w14:textId="77777777" w:rsidR="003B5370" w:rsidRDefault="003B5370" w:rsidP="00136504">
            <w:pPr>
              <w:jc w:val="both"/>
              <w:rPr>
                <w:sz w:val="24"/>
                <w:szCs w:val="24"/>
              </w:rPr>
            </w:pPr>
          </w:p>
          <w:p w14:paraId="1FC2A3D8" w14:textId="0A78D521" w:rsidR="00123613" w:rsidRDefault="00413062" w:rsidP="00136504">
            <w:pPr>
              <w:jc w:val="both"/>
              <w:rPr>
                <w:sz w:val="24"/>
                <w:szCs w:val="24"/>
              </w:rPr>
            </w:pPr>
            <w:r w:rsidRPr="00413062">
              <w:rPr>
                <w:b/>
                <w:bCs/>
                <w:sz w:val="24"/>
                <w:szCs w:val="24"/>
              </w:rPr>
              <w:t>e)</w:t>
            </w:r>
            <w:r>
              <w:rPr>
                <w:sz w:val="24"/>
                <w:szCs w:val="24"/>
              </w:rPr>
              <w:t xml:space="preserve"> </w:t>
            </w:r>
            <w:r w:rsidR="00565773">
              <w:rPr>
                <w:sz w:val="24"/>
                <w:szCs w:val="24"/>
              </w:rPr>
              <w:t>A</w:t>
            </w:r>
            <w:r w:rsidR="00CA3F5A">
              <w:rPr>
                <w:sz w:val="24"/>
                <w:szCs w:val="24"/>
              </w:rPr>
              <w:t xml:space="preserve">demás del cumplimiento de las obligaciones y atribuciones de carácter estatutario, se asume el compromiso de promover, entre toda la </w:t>
            </w:r>
            <w:r w:rsidR="00A20608">
              <w:rPr>
                <w:sz w:val="24"/>
                <w:szCs w:val="24"/>
              </w:rPr>
              <w:t xml:space="preserve">membresía sindical académica de </w:t>
            </w:r>
            <w:r w:rsidR="00CA3F5A">
              <w:rPr>
                <w:sz w:val="24"/>
                <w:szCs w:val="24"/>
              </w:rPr>
              <w:t xml:space="preserve">nuestra </w:t>
            </w:r>
            <w:r w:rsidR="00107D5B">
              <w:rPr>
                <w:sz w:val="24"/>
                <w:szCs w:val="24"/>
              </w:rPr>
              <w:t>o</w:t>
            </w:r>
            <w:r w:rsidR="00CA3F5A">
              <w:rPr>
                <w:sz w:val="24"/>
                <w:szCs w:val="24"/>
              </w:rPr>
              <w:t xml:space="preserve">rganización </w:t>
            </w:r>
            <w:r w:rsidR="00107D5B">
              <w:rPr>
                <w:sz w:val="24"/>
                <w:szCs w:val="24"/>
              </w:rPr>
              <w:t>s</w:t>
            </w:r>
            <w:r w:rsidR="00CA3F5A">
              <w:rPr>
                <w:sz w:val="24"/>
                <w:szCs w:val="24"/>
              </w:rPr>
              <w:t>indical, un análisis sobre las condiciones laborales y académicas de profesores, investigadores, ayudantes de profesor, técnicos académicos</w:t>
            </w:r>
            <w:r w:rsidR="0024713D">
              <w:rPr>
                <w:sz w:val="24"/>
                <w:szCs w:val="24"/>
              </w:rPr>
              <w:t>,</w:t>
            </w:r>
            <w:r w:rsidR="00CA3F5A">
              <w:rPr>
                <w:sz w:val="24"/>
                <w:szCs w:val="24"/>
              </w:rPr>
              <w:t xml:space="preserve"> </w:t>
            </w:r>
            <w:r w:rsidR="00DA73C3">
              <w:rPr>
                <w:sz w:val="24"/>
                <w:szCs w:val="24"/>
              </w:rPr>
              <w:t>para impulsar</w:t>
            </w:r>
            <w:r w:rsidR="00CA3F5A">
              <w:rPr>
                <w:sz w:val="24"/>
                <w:szCs w:val="24"/>
              </w:rPr>
              <w:t xml:space="preserve"> propuestas que permitan la </w:t>
            </w:r>
            <w:r w:rsidR="00CA3F5A">
              <w:rPr>
                <w:sz w:val="24"/>
                <w:szCs w:val="24"/>
              </w:rPr>
              <w:lastRenderedPageBreak/>
              <w:t>regularización</w:t>
            </w:r>
            <w:r w:rsidR="000475CF">
              <w:rPr>
                <w:sz w:val="24"/>
                <w:szCs w:val="24"/>
              </w:rPr>
              <w:t xml:space="preserve"> y permanencia</w:t>
            </w:r>
            <w:r w:rsidR="00CA3F5A">
              <w:rPr>
                <w:sz w:val="24"/>
                <w:szCs w:val="24"/>
              </w:rPr>
              <w:t xml:space="preserve"> de las condiciones laborales del </w:t>
            </w:r>
            <w:r w:rsidR="00652CB0">
              <w:rPr>
                <w:sz w:val="24"/>
                <w:szCs w:val="24"/>
              </w:rPr>
              <w:t>sector.</w:t>
            </w:r>
          </w:p>
          <w:p w14:paraId="48C4321D" w14:textId="77777777" w:rsidR="00C3542E" w:rsidRDefault="00C3542E" w:rsidP="0013650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4C8BEF5" w14:textId="77777777" w:rsidR="00652CB0" w:rsidRDefault="00652CB0" w:rsidP="00840A7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FC2A3DF" w14:textId="361A1111" w:rsidR="00123613" w:rsidRDefault="00DA73C3" w:rsidP="009A31DA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="004C37BF" w:rsidRPr="004C37BF">
              <w:rPr>
                <w:b/>
                <w:bCs/>
                <w:sz w:val="24"/>
                <w:szCs w:val="24"/>
              </w:rPr>
              <w:t>)</w:t>
            </w:r>
            <w:r w:rsidR="004C37BF">
              <w:rPr>
                <w:sz w:val="24"/>
                <w:szCs w:val="24"/>
              </w:rPr>
              <w:t xml:space="preserve"> </w:t>
            </w:r>
            <w:r w:rsidR="00CA3F5A">
              <w:rPr>
                <w:sz w:val="24"/>
                <w:szCs w:val="24"/>
              </w:rPr>
              <w:t xml:space="preserve">Los cambios también recientes en los Planes y Programas de </w:t>
            </w:r>
            <w:r w:rsidR="00F56033">
              <w:rPr>
                <w:sz w:val="24"/>
                <w:szCs w:val="24"/>
              </w:rPr>
              <w:t>Estudio</w:t>
            </w:r>
            <w:r w:rsidR="00CA3F5A">
              <w:rPr>
                <w:sz w:val="24"/>
                <w:szCs w:val="24"/>
              </w:rPr>
              <w:t xml:space="preserve"> </w:t>
            </w:r>
            <w:r w:rsidR="00652CB0">
              <w:rPr>
                <w:sz w:val="24"/>
                <w:szCs w:val="24"/>
              </w:rPr>
              <w:t xml:space="preserve">a nivel nacional </w:t>
            </w:r>
            <w:r w:rsidR="00D75BB2">
              <w:rPr>
                <w:sz w:val="24"/>
                <w:szCs w:val="24"/>
              </w:rPr>
              <w:t xml:space="preserve">nos </w:t>
            </w:r>
            <w:r w:rsidR="00BF10BE">
              <w:rPr>
                <w:sz w:val="24"/>
                <w:szCs w:val="24"/>
              </w:rPr>
              <w:t>conllevan</w:t>
            </w:r>
            <w:r w:rsidR="00D75BB2">
              <w:rPr>
                <w:sz w:val="24"/>
                <w:szCs w:val="24"/>
              </w:rPr>
              <w:t xml:space="preserve"> </w:t>
            </w:r>
            <w:r w:rsidR="009A31DA">
              <w:rPr>
                <w:sz w:val="24"/>
                <w:szCs w:val="24"/>
              </w:rPr>
              <w:t>a el</w:t>
            </w:r>
            <w:r w:rsidR="00CA3F5A">
              <w:rPr>
                <w:sz w:val="24"/>
                <w:szCs w:val="24"/>
              </w:rPr>
              <w:t xml:space="preserve"> análisis y la consideración de las repercusiones sobre las competencias educativas. Por un </w:t>
            </w:r>
            <w:r w:rsidR="00F56033">
              <w:rPr>
                <w:sz w:val="24"/>
                <w:szCs w:val="24"/>
              </w:rPr>
              <w:t>lado,</w:t>
            </w:r>
            <w:r w:rsidR="00CA3F5A">
              <w:rPr>
                <w:sz w:val="24"/>
                <w:szCs w:val="24"/>
              </w:rPr>
              <w:t xml:space="preserve"> de los educandos y por otra del académico en las tareas sustantivas de la UNAM,</w:t>
            </w:r>
            <w:r w:rsidR="00BA7670">
              <w:rPr>
                <w:sz w:val="24"/>
                <w:szCs w:val="24"/>
              </w:rPr>
              <w:t xml:space="preserve"> y</w:t>
            </w:r>
            <w:r w:rsidR="00CA3F5A">
              <w:rPr>
                <w:sz w:val="24"/>
                <w:szCs w:val="24"/>
              </w:rPr>
              <w:t xml:space="preserve"> </w:t>
            </w:r>
            <w:r w:rsidR="009460EE">
              <w:rPr>
                <w:sz w:val="24"/>
                <w:szCs w:val="24"/>
              </w:rPr>
              <w:t>considerando</w:t>
            </w:r>
            <w:r w:rsidR="009A779A">
              <w:rPr>
                <w:sz w:val="24"/>
                <w:szCs w:val="24"/>
              </w:rPr>
              <w:t xml:space="preserve"> los</w:t>
            </w:r>
            <w:r w:rsidR="00CA3F5A">
              <w:rPr>
                <w:sz w:val="24"/>
                <w:szCs w:val="24"/>
              </w:rPr>
              <w:t xml:space="preserve"> estragos que dejó la reciente pandemia</w:t>
            </w:r>
            <w:r w:rsidR="004824C9">
              <w:rPr>
                <w:sz w:val="24"/>
                <w:szCs w:val="24"/>
              </w:rPr>
              <w:t>,</w:t>
            </w:r>
            <w:r w:rsidR="00CA3F5A">
              <w:rPr>
                <w:sz w:val="24"/>
                <w:szCs w:val="24"/>
              </w:rPr>
              <w:t xml:space="preserve"> </w:t>
            </w:r>
            <w:r w:rsidR="004824C9">
              <w:rPr>
                <w:sz w:val="24"/>
                <w:szCs w:val="24"/>
              </w:rPr>
              <w:t xml:space="preserve">se abrieron </w:t>
            </w:r>
            <w:r w:rsidR="00CA3F5A">
              <w:rPr>
                <w:sz w:val="24"/>
                <w:szCs w:val="24"/>
              </w:rPr>
              <w:t xml:space="preserve">un sin fin de necesidades en el </w:t>
            </w:r>
            <w:r w:rsidR="009A779A">
              <w:rPr>
                <w:sz w:val="24"/>
                <w:szCs w:val="24"/>
              </w:rPr>
              <w:t>sector</w:t>
            </w:r>
            <w:r w:rsidR="00CA3F5A">
              <w:rPr>
                <w:sz w:val="24"/>
                <w:szCs w:val="24"/>
              </w:rPr>
              <w:t xml:space="preserve"> </w:t>
            </w:r>
            <w:r w:rsidR="009A779A">
              <w:rPr>
                <w:sz w:val="24"/>
                <w:szCs w:val="24"/>
              </w:rPr>
              <w:t>los</w:t>
            </w:r>
            <w:r w:rsidR="00CA3F5A">
              <w:rPr>
                <w:sz w:val="24"/>
                <w:szCs w:val="24"/>
              </w:rPr>
              <w:t xml:space="preserve"> cual</w:t>
            </w:r>
            <w:r w:rsidR="009A779A">
              <w:rPr>
                <w:sz w:val="24"/>
                <w:szCs w:val="24"/>
              </w:rPr>
              <w:t>es</w:t>
            </w:r>
            <w:r w:rsidR="00CA3F5A">
              <w:rPr>
                <w:sz w:val="24"/>
                <w:szCs w:val="24"/>
              </w:rPr>
              <w:t xml:space="preserve"> debe</w:t>
            </w:r>
            <w:r w:rsidR="009A779A">
              <w:rPr>
                <w:sz w:val="24"/>
                <w:szCs w:val="24"/>
              </w:rPr>
              <w:t>n</w:t>
            </w:r>
            <w:r w:rsidR="00CA3F5A">
              <w:rPr>
                <w:sz w:val="24"/>
                <w:szCs w:val="24"/>
              </w:rPr>
              <w:t xml:space="preserve"> ser atendid</w:t>
            </w:r>
            <w:r w:rsidR="009A779A">
              <w:rPr>
                <w:sz w:val="24"/>
                <w:szCs w:val="24"/>
              </w:rPr>
              <w:t>os</w:t>
            </w:r>
            <w:r w:rsidR="00CA3F5A">
              <w:rPr>
                <w:sz w:val="24"/>
                <w:szCs w:val="24"/>
              </w:rPr>
              <w:t xml:space="preserve"> con prioridad, ya que la educación es lo más importante para un país que está en desarrollo económico, político y social.  </w:t>
            </w:r>
          </w:p>
          <w:p w14:paraId="339BF1AE" w14:textId="77777777" w:rsidR="009A31DA" w:rsidRDefault="009A31DA" w:rsidP="009A31DA">
            <w:pPr>
              <w:jc w:val="both"/>
              <w:rPr>
                <w:sz w:val="24"/>
                <w:szCs w:val="24"/>
              </w:rPr>
            </w:pPr>
          </w:p>
          <w:p w14:paraId="1B4A991B" w14:textId="759C29CE" w:rsidR="00E667A5" w:rsidRDefault="00091E03" w:rsidP="00136504">
            <w:pPr>
              <w:pBdr>
                <w:left w:val="none" w:sz="0" w:space="11" w:color="auto"/>
                <w:right w:val="none" w:sz="0" w:space="11" w:color="auto"/>
              </w:pBdr>
              <w:spacing w:after="18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  <w:r w:rsidR="00123568" w:rsidRPr="00123568">
              <w:rPr>
                <w:b/>
                <w:bCs/>
                <w:sz w:val="24"/>
                <w:szCs w:val="24"/>
              </w:rPr>
              <w:t>)</w:t>
            </w:r>
            <w:r w:rsidR="005B1D2A">
              <w:rPr>
                <w:sz w:val="24"/>
                <w:szCs w:val="24"/>
              </w:rPr>
              <w:t xml:space="preserve"> Una tarea fundamental será c</w:t>
            </w:r>
            <w:r w:rsidR="00CA3F5A">
              <w:rPr>
                <w:sz w:val="24"/>
                <w:szCs w:val="24"/>
              </w:rPr>
              <w:t>oordinar</w:t>
            </w:r>
            <w:r w:rsidR="008B4706">
              <w:rPr>
                <w:sz w:val="24"/>
                <w:szCs w:val="24"/>
              </w:rPr>
              <w:t>nos con el Secretar</w:t>
            </w:r>
            <w:r w:rsidR="002C7C1A">
              <w:rPr>
                <w:sz w:val="24"/>
                <w:szCs w:val="24"/>
              </w:rPr>
              <w:t>ía</w:t>
            </w:r>
            <w:r w:rsidR="008B4706">
              <w:rPr>
                <w:sz w:val="24"/>
                <w:szCs w:val="24"/>
              </w:rPr>
              <w:t xml:space="preserve"> General y </w:t>
            </w:r>
            <w:r w:rsidR="00CC2E24">
              <w:rPr>
                <w:sz w:val="24"/>
                <w:szCs w:val="24"/>
              </w:rPr>
              <w:t>los</w:t>
            </w:r>
            <w:r w:rsidR="008B4706">
              <w:rPr>
                <w:sz w:val="24"/>
                <w:szCs w:val="24"/>
              </w:rPr>
              <w:t xml:space="preserve"> Secretari</w:t>
            </w:r>
            <w:r w:rsidR="00D246AC">
              <w:rPr>
                <w:sz w:val="24"/>
                <w:szCs w:val="24"/>
              </w:rPr>
              <w:t xml:space="preserve">os </w:t>
            </w:r>
            <w:r w:rsidR="008B4706">
              <w:rPr>
                <w:sz w:val="24"/>
                <w:szCs w:val="24"/>
              </w:rPr>
              <w:t>Académico</w:t>
            </w:r>
            <w:r w:rsidR="00D246AC">
              <w:rPr>
                <w:sz w:val="24"/>
                <w:szCs w:val="24"/>
              </w:rPr>
              <w:t>s</w:t>
            </w:r>
            <w:r w:rsidR="00CA3F5A">
              <w:rPr>
                <w:sz w:val="24"/>
                <w:szCs w:val="24"/>
              </w:rPr>
              <w:t xml:space="preserve"> </w:t>
            </w:r>
            <w:r w:rsidR="0099208D">
              <w:rPr>
                <w:sz w:val="24"/>
                <w:szCs w:val="24"/>
              </w:rPr>
              <w:t>(</w:t>
            </w:r>
            <w:r w:rsidR="00CA3F5A">
              <w:rPr>
                <w:sz w:val="24"/>
                <w:szCs w:val="24"/>
              </w:rPr>
              <w:t>Secretaría de Organización Académica, Trabajo y Conflictos Académicos, Asuntos Universitarios y de Divulgación</w:t>
            </w:r>
            <w:r w:rsidR="00017B85">
              <w:rPr>
                <w:sz w:val="24"/>
                <w:szCs w:val="24"/>
              </w:rPr>
              <w:t xml:space="preserve"> y </w:t>
            </w:r>
            <w:r w:rsidR="00CA3F5A">
              <w:rPr>
                <w:sz w:val="24"/>
                <w:szCs w:val="24"/>
              </w:rPr>
              <w:t>Desarrollo Académico</w:t>
            </w:r>
            <w:r w:rsidR="0099208D">
              <w:rPr>
                <w:sz w:val="24"/>
                <w:szCs w:val="24"/>
              </w:rPr>
              <w:t xml:space="preserve">) </w:t>
            </w:r>
            <w:r w:rsidR="00891CA0">
              <w:rPr>
                <w:sz w:val="24"/>
                <w:szCs w:val="24"/>
              </w:rPr>
              <w:t xml:space="preserve">para tener </w:t>
            </w:r>
            <w:r w:rsidR="00BF71BB">
              <w:rPr>
                <w:sz w:val="24"/>
                <w:szCs w:val="24"/>
              </w:rPr>
              <w:t xml:space="preserve">en </w:t>
            </w:r>
            <w:r w:rsidR="00891CA0">
              <w:rPr>
                <w:sz w:val="24"/>
                <w:szCs w:val="24"/>
              </w:rPr>
              <w:t>claro la problemática</w:t>
            </w:r>
            <w:r w:rsidR="00BF71BB">
              <w:rPr>
                <w:sz w:val="24"/>
                <w:szCs w:val="24"/>
              </w:rPr>
              <w:t xml:space="preserve"> prioritaria</w:t>
            </w:r>
            <w:r w:rsidR="003C13E8">
              <w:rPr>
                <w:sz w:val="24"/>
                <w:szCs w:val="24"/>
              </w:rPr>
              <w:t xml:space="preserve"> del sector</w:t>
            </w:r>
            <w:r w:rsidR="00BF71BB">
              <w:rPr>
                <w:sz w:val="24"/>
                <w:szCs w:val="24"/>
              </w:rPr>
              <w:t>, y</w:t>
            </w:r>
            <w:r w:rsidR="00891CA0">
              <w:rPr>
                <w:sz w:val="24"/>
                <w:szCs w:val="24"/>
              </w:rPr>
              <w:t xml:space="preserve"> </w:t>
            </w:r>
            <w:r w:rsidR="003C13E8">
              <w:rPr>
                <w:sz w:val="24"/>
                <w:szCs w:val="24"/>
              </w:rPr>
              <w:t>en la siguiente revisión de Cont</w:t>
            </w:r>
            <w:r w:rsidR="00973B9B">
              <w:rPr>
                <w:sz w:val="24"/>
                <w:szCs w:val="24"/>
              </w:rPr>
              <w:t>rato Colectivo de Trabajo del personal administrativo 2022</w:t>
            </w:r>
            <w:r w:rsidR="00173E60">
              <w:rPr>
                <w:sz w:val="24"/>
                <w:szCs w:val="24"/>
              </w:rPr>
              <w:t>-2024</w:t>
            </w:r>
            <w:r w:rsidR="00561D2F">
              <w:rPr>
                <w:sz w:val="24"/>
                <w:szCs w:val="24"/>
              </w:rPr>
              <w:t>,</w:t>
            </w:r>
            <w:r w:rsidR="00173E60">
              <w:rPr>
                <w:sz w:val="24"/>
                <w:szCs w:val="24"/>
              </w:rPr>
              <w:t xml:space="preserve"> presentar un pliego petitorio</w:t>
            </w:r>
            <w:r w:rsidR="00EB5B02">
              <w:rPr>
                <w:sz w:val="24"/>
                <w:szCs w:val="24"/>
              </w:rPr>
              <w:t xml:space="preserve"> del sector</w:t>
            </w:r>
            <w:r w:rsidR="00B135BC">
              <w:rPr>
                <w:sz w:val="24"/>
                <w:szCs w:val="24"/>
              </w:rPr>
              <w:t xml:space="preserve"> ante la </w:t>
            </w:r>
            <w:r w:rsidR="00EB5B02">
              <w:rPr>
                <w:sz w:val="24"/>
                <w:szCs w:val="24"/>
              </w:rPr>
              <w:t>autoridad de la UNAM,</w:t>
            </w:r>
            <w:r w:rsidR="003F7CA4">
              <w:rPr>
                <w:sz w:val="24"/>
                <w:szCs w:val="24"/>
              </w:rPr>
              <w:t xml:space="preserve"> para dar</w:t>
            </w:r>
            <w:r w:rsidR="00EB5B02">
              <w:rPr>
                <w:sz w:val="24"/>
                <w:szCs w:val="24"/>
              </w:rPr>
              <w:t xml:space="preserve"> </w:t>
            </w:r>
            <w:r w:rsidR="003F7CA4">
              <w:rPr>
                <w:sz w:val="24"/>
                <w:szCs w:val="24"/>
              </w:rPr>
              <w:t>una</w:t>
            </w:r>
            <w:r w:rsidR="00173E60">
              <w:rPr>
                <w:sz w:val="24"/>
                <w:szCs w:val="24"/>
              </w:rPr>
              <w:t xml:space="preserve"> solución de las problemática existente </w:t>
            </w:r>
            <w:r w:rsidR="003F7CA4">
              <w:rPr>
                <w:sz w:val="24"/>
                <w:szCs w:val="24"/>
              </w:rPr>
              <w:t>de los profesores</w:t>
            </w:r>
            <w:r w:rsidR="00BF10BE">
              <w:rPr>
                <w:sz w:val="24"/>
                <w:szCs w:val="24"/>
              </w:rPr>
              <w:t>.</w:t>
            </w:r>
            <w:r w:rsidR="00681352">
              <w:rPr>
                <w:sz w:val="24"/>
                <w:szCs w:val="24"/>
              </w:rPr>
              <w:t xml:space="preserve"> </w:t>
            </w:r>
          </w:p>
          <w:p w14:paraId="29A3A5FE" w14:textId="232FF31A" w:rsidR="00DB0509" w:rsidRDefault="00275471" w:rsidP="00136504">
            <w:pPr>
              <w:pBdr>
                <w:left w:val="none" w:sz="0" w:space="11" w:color="auto"/>
                <w:right w:val="none" w:sz="0" w:space="11" w:color="auto"/>
              </w:pBdr>
              <w:spacing w:after="18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  <w:r w:rsidR="00893434" w:rsidRPr="00893434">
              <w:rPr>
                <w:b/>
                <w:bCs/>
                <w:sz w:val="24"/>
                <w:szCs w:val="24"/>
              </w:rPr>
              <w:t>)</w:t>
            </w:r>
            <w:r w:rsidR="00893434">
              <w:rPr>
                <w:sz w:val="24"/>
                <w:szCs w:val="24"/>
              </w:rPr>
              <w:t xml:space="preserve"> </w:t>
            </w:r>
            <w:r w:rsidR="00CA3F5A">
              <w:rPr>
                <w:sz w:val="24"/>
                <w:szCs w:val="24"/>
              </w:rPr>
              <w:t xml:space="preserve">Acordar con el </w:t>
            </w:r>
            <w:r w:rsidR="007D77BE">
              <w:rPr>
                <w:sz w:val="24"/>
                <w:szCs w:val="24"/>
              </w:rPr>
              <w:t>secretario general</w:t>
            </w:r>
            <w:r w:rsidR="00CA3F5A">
              <w:rPr>
                <w:sz w:val="24"/>
                <w:szCs w:val="24"/>
              </w:rPr>
              <w:t xml:space="preserve"> lo</w:t>
            </w:r>
            <w:r w:rsidR="00C52EA4">
              <w:rPr>
                <w:sz w:val="24"/>
                <w:szCs w:val="24"/>
              </w:rPr>
              <w:t xml:space="preserve"> correspondiente al sector</w:t>
            </w:r>
            <w:r w:rsidR="00893434">
              <w:rPr>
                <w:sz w:val="24"/>
                <w:szCs w:val="24"/>
              </w:rPr>
              <w:t>;</w:t>
            </w:r>
          </w:p>
          <w:p w14:paraId="5FA4FBB9" w14:textId="126907B8" w:rsidR="0040675E" w:rsidRDefault="00CA3F5A" w:rsidP="00136504">
            <w:pPr>
              <w:pBdr>
                <w:left w:val="none" w:sz="0" w:space="11" w:color="auto"/>
                <w:right w:val="none" w:sz="0" w:space="11" w:color="auto"/>
              </w:pBdr>
              <w:spacing w:after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  <w:r w:rsidR="00C13140">
              <w:rPr>
                <w:sz w:val="24"/>
                <w:szCs w:val="24"/>
              </w:rPr>
              <w:t xml:space="preserve">rá una tarea </w:t>
            </w:r>
            <w:r w:rsidR="00374AAB">
              <w:rPr>
                <w:sz w:val="24"/>
                <w:szCs w:val="24"/>
              </w:rPr>
              <w:t>diaria</w:t>
            </w:r>
            <w:r w:rsidR="00C13140">
              <w:rPr>
                <w:sz w:val="24"/>
                <w:szCs w:val="24"/>
              </w:rPr>
              <w:t xml:space="preserve"> del Secretariado </w:t>
            </w:r>
            <w:r w:rsidR="0040675E">
              <w:rPr>
                <w:sz w:val="24"/>
                <w:szCs w:val="24"/>
              </w:rPr>
              <w:t>Académico,</w:t>
            </w:r>
            <w:r w:rsidR="00C13140">
              <w:rPr>
                <w:sz w:val="24"/>
                <w:szCs w:val="24"/>
              </w:rPr>
              <w:t xml:space="preserve"> así como de</w:t>
            </w:r>
            <w:r w:rsidR="00046052">
              <w:rPr>
                <w:sz w:val="24"/>
                <w:szCs w:val="24"/>
              </w:rPr>
              <w:t xml:space="preserve"> la Secretaría General y </w:t>
            </w:r>
            <w:r w:rsidR="00374AAB">
              <w:rPr>
                <w:sz w:val="24"/>
                <w:szCs w:val="24"/>
              </w:rPr>
              <w:t xml:space="preserve">un compromiso </w:t>
            </w:r>
            <w:r w:rsidR="00046052">
              <w:rPr>
                <w:sz w:val="24"/>
                <w:szCs w:val="24"/>
              </w:rPr>
              <w:t xml:space="preserve">de la misma </w:t>
            </w:r>
            <w:r w:rsidR="00B95F25">
              <w:rPr>
                <w:sz w:val="24"/>
                <w:szCs w:val="24"/>
              </w:rPr>
              <w:t>organización sindical velar</w:t>
            </w:r>
            <w:r w:rsidR="00141B6C">
              <w:rPr>
                <w:sz w:val="24"/>
                <w:szCs w:val="24"/>
              </w:rPr>
              <w:t xml:space="preserve"> y defender</w:t>
            </w:r>
            <w:r w:rsidR="00B95F25">
              <w:rPr>
                <w:sz w:val="24"/>
                <w:szCs w:val="24"/>
              </w:rPr>
              <w:t xml:space="preserve"> </w:t>
            </w:r>
            <w:r w:rsidR="00141B6C">
              <w:rPr>
                <w:sz w:val="24"/>
                <w:szCs w:val="24"/>
              </w:rPr>
              <w:t xml:space="preserve">de manera irrestricta </w:t>
            </w:r>
            <w:r w:rsidR="00B95F25">
              <w:rPr>
                <w:sz w:val="24"/>
                <w:szCs w:val="24"/>
              </w:rPr>
              <w:t>los derechos</w:t>
            </w:r>
            <w:r w:rsidR="00374AAB">
              <w:rPr>
                <w:sz w:val="24"/>
                <w:szCs w:val="24"/>
              </w:rPr>
              <w:t xml:space="preserve"> y estabilidad en el emp</w:t>
            </w:r>
            <w:r w:rsidR="00DB0509">
              <w:rPr>
                <w:sz w:val="24"/>
                <w:szCs w:val="24"/>
              </w:rPr>
              <w:t>leo</w:t>
            </w:r>
            <w:r w:rsidR="00141B6C">
              <w:rPr>
                <w:sz w:val="24"/>
                <w:szCs w:val="24"/>
              </w:rPr>
              <w:t xml:space="preserve"> de</w:t>
            </w:r>
            <w:r w:rsidR="00B95F25">
              <w:rPr>
                <w:sz w:val="24"/>
                <w:szCs w:val="24"/>
              </w:rPr>
              <w:t xml:space="preserve"> las y los académicos afiliados a</w:t>
            </w:r>
            <w:r w:rsidR="0040675E">
              <w:rPr>
                <w:sz w:val="24"/>
                <w:szCs w:val="24"/>
              </w:rPr>
              <w:t>l STUNAM</w:t>
            </w:r>
            <w:r w:rsidR="004D15A0">
              <w:rPr>
                <w:sz w:val="24"/>
                <w:szCs w:val="24"/>
              </w:rPr>
              <w:t xml:space="preserve">, siempre seremos partidarios </w:t>
            </w:r>
            <w:r w:rsidR="00141B6C">
              <w:rPr>
                <w:sz w:val="24"/>
                <w:szCs w:val="24"/>
              </w:rPr>
              <w:t>de la libertad d</w:t>
            </w:r>
            <w:r w:rsidR="001F62AA">
              <w:rPr>
                <w:sz w:val="24"/>
                <w:szCs w:val="24"/>
              </w:rPr>
              <w:t xml:space="preserve">e </w:t>
            </w:r>
            <w:r w:rsidR="00987447">
              <w:rPr>
                <w:sz w:val="24"/>
                <w:szCs w:val="24"/>
              </w:rPr>
              <w:t>sindicalización</w:t>
            </w:r>
            <w:r w:rsidR="0040675E">
              <w:rPr>
                <w:sz w:val="24"/>
                <w:szCs w:val="24"/>
              </w:rPr>
              <w:t>.</w:t>
            </w:r>
            <w:r w:rsidR="00046052">
              <w:rPr>
                <w:sz w:val="24"/>
                <w:szCs w:val="24"/>
              </w:rPr>
              <w:t xml:space="preserve"> </w:t>
            </w:r>
            <w:r w:rsidR="00C131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2CC6D651" w14:textId="77777777" w:rsidR="000A2757" w:rsidRDefault="00AF2E51" w:rsidP="000A2757">
            <w:pPr>
              <w:pBdr>
                <w:left w:val="none" w:sz="0" w:space="11" w:color="auto"/>
                <w:right w:val="none" w:sz="0" w:space="11" w:color="auto"/>
              </w:pBdr>
              <w:spacing w:after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4D15A0" w:rsidRPr="004D15A0">
              <w:rPr>
                <w:sz w:val="24"/>
                <w:szCs w:val="24"/>
              </w:rPr>
              <w:t xml:space="preserve">Sabemos que los afiliados </w:t>
            </w:r>
            <w:r w:rsidR="00EA032A">
              <w:rPr>
                <w:sz w:val="24"/>
                <w:szCs w:val="24"/>
              </w:rPr>
              <w:t xml:space="preserve">académicos </w:t>
            </w:r>
            <w:r w:rsidR="00F8676E">
              <w:rPr>
                <w:sz w:val="24"/>
                <w:szCs w:val="24"/>
              </w:rPr>
              <w:t>del</w:t>
            </w:r>
            <w:r w:rsidR="004D15A0" w:rsidRPr="004D15A0">
              <w:rPr>
                <w:sz w:val="24"/>
                <w:szCs w:val="24"/>
              </w:rPr>
              <w:t xml:space="preserve"> STUNAM son los más afectados por la</w:t>
            </w:r>
            <w:r w:rsidR="000858CA">
              <w:rPr>
                <w:sz w:val="24"/>
                <w:szCs w:val="24"/>
              </w:rPr>
              <w:t>s</w:t>
            </w:r>
            <w:r w:rsidR="004D15A0" w:rsidRPr="004D15A0">
              <w:rPr>
                <w:sz w:val="24"/>
                <w:szCs w:val="24"/>
              </w:rPr>
              <w:t xml:space="preserve"> política</w:t>
            </w:r>
            <w:r w:rsidR="000858CA">
              <w:rPr>
                <w:sz w:val="24"/>
                <w:szCs w:val="24"/>
              </w:rPr>
              <w:t>s</w:t>
            </w:r>
            <w:r w:rsidR="00F8676E">
              <w:t xml:space="preserve"> </w:t>
            </w:r>
            <w:r w:rsidR="00F8676E" w:rsidRPr="00F8676E">
              <w:rPr>
                <w:sz w:val="24"/>
                <w:szCs w:val="24"/>
              </w:rPr>
              <w:t>de hostigamiento</w:t>
            </w:r>
            <w:r w:rsidR="001D45EC">
              <w:rPr>
                <w:sz w:val="24"/>
                <w:szCs w:val="24"/>
              </w:rPr>
              <w:t xml:space="preserve"> y </w:t>
            </w:r>
            <w:r w:rsidR="00F8676E" w:rsidRPr="00F8676E">
              <w:rPr>
                <w:sz w:val="24"/>
                <w:szCs w:val="24"/>
              </w:rPr>
              <w:t>acoso laboral</w:t>
            </w:r>
            <w:r w:rsidR="004D15A0" w:rsidRPr="004D15A0">
              <w:rPr>
                <w:sz w:val="24"/>
                <w:szCs w:val="24"/>
              </w:rPr>
              <w:t xml:space="preserve">, </w:t>
            </w:r>
            <w:r w:rsidR="00B61462">
              <w:rPr>
                <w:sz w:val="24"/>
                <w:szCs w:val="24"/>
              </w:rPr>
              <w:t xml:space="preserve">así como de </w:t>
            </w:r>
            <w:r w:rsidR="004D15A0" w:rsidRPr="004D15A0">
              <w:rPr>
                <w:sz w:val="24"/>
                <w:szCs w:val="24"/>
              </w:rPr>
              <w:t xml:space="preserve">discriminación y </w:t>
            </w:r>
            <w:r w:rsidR="008D1652">
              <w:rPr>
                <w:sz w:val="24"/>
                <w:szCs w:val="24"/>
              </w:rPr>
              <w:t>autoritarismo</w:t>
            </w:r>
            <w:r w:rsidR="00DD1377">
              <w:t xml:space="preserve"> </w:t>
            </w:r>
            <w:r w:rsidR="00B61462">
              <w:rPr>
                <w:sz w:val="24"/>
                <w:szCs w:val="24"/>
              </w:rPr>
              <w:t>por parte de la</w:t>
            </w:r>
            <w:r w:rsidR="00DD1377" w:rsidRPr="00DD1377">
              <w:rPr>
                <w:sz w:val="24"/>
                <w:szCs w:val="24"/>
              </w:rPr>
              <w:t xml:space="preserve"> administración universitaria</w:t>
            </w:r>
            <w:r w:rsidR="00B61462">
              <w:rPr>
                <w:sz w:val="24"/>
                <w:szCs w:val="24"/>
              </w:rPr>
              <w:t>,</w:t>
            </w:r>
            <w:r w:rsidR="00A24677">
              <w:rPr>
                <w:sz w:val="24"/>
                <w:szCs w:val="24"/>
              </w:rPr>
              <w:t xml:space="preserve"> ya</w:t>
            </w:r>
            <w:r w:rsidR="007C32A0">
              <w:rPr>
                <w:sz w:val="24"/>
                <w:szCs w:val="24"/>
              </w:rPr>
              <w:t xml:space="preserve"> </w:t>
            </w:r>
            <w:r w:rsidR="004D15A0" w:rsidRPr="004D15A0">
              <w:rPr>
                <w:sz w:val="24"/>
                <w:szCs w:val="24"/>
              </w:rPr>
              <w:t>que de manera</w:t>
            </w:r>
            <w:r w:rsidR="00D6640A">
              <w:rPr>
                <w:sz w:val="24"/>
                <w:szCs w:val="24"/>
              </w:rPr>
              <w:t xml:space="preserve"> unilateral</w:t>
            </w:r>
            <w:r w:rsidR="004D15A0" w:rsidRPr="004D15A0">
              <w:rPr>
                <w:sz w:val="24"/>
                <w:szCs w:val="24"/>
              </w:rPr>
              <w:t xml:space="preserve"> no </w:t>
            </w:r>
            <w:r w:rsidR="00A24677">
              <w:rPr>
                <w:sz w:val="24"/>
                <w:szCs w:val="24"/>
              </w:rPr>
              <w:t xml:space="preserve">les </w:t>
            </w:r>
            <w:r w:rsidR="004D15A0" w:rsidRPr="004D15A0">
              <w:rPr>
                <w:sz w:val="24"/>
                <w:szCs w:val="24"/>
              </w:rPr>
              <w:t>ren</w:t>
            </w:r>
            <w:r w:rsidR="00A24677">
              <w:rPr>
                <w:sz w:val="24"/>
                <w:szCs w:val="24"/>
              </w:rPr>
              <w:t>uevan</w:t>
            </w:r>
            <w:r w:rsidR="004D15A0" w:rsidRPr="004D15A0">
              <w:rPr>
                <w:sz w:val="24"/>
                <w:szCs w:val="24"/>
              </w:rPr>
              <w:t xml:space="preserve"> el contrato de trabajo</w:t>
            </w:r>
            <w:r w:rsidR="008E4976">
              <w:rPr>
                <w:sz w:val="24"/>
                <w:szCs w:val="24"/>
              </w:rPr>
              <w:t xml:space="preserve"> a</w:t>
            </w:r>
            <w:r w:rsidR="000B106E">
              <w:rPr>
                <w:sz w:val="24"/>
                <w:szCs w:val="24"/>
              </w:rPr>
              <w:t xml:space="preserve"> </w:t>
            </w:r>
            <w:r w:rsidR="00456449">
              <w:rPr>
                <w:sz w:val="24"/>
                <w:szCs w:val="24"/>
              </w:rPr>
              <w:t>los profesores</w:t>
            </w:r>
            <w:r w:rsidR="004D15A0" w:rsidRPr="004D15A0">
              <w:rPr>
                <w:sz w:val="24"/>
                <w:szCs w:val="24"/>
              </w:rPr>
              <w:t>, afectando</w:t>
            </w:r>
            <w:r w:rsidR="00456449">
              <w:rPr>
                <w:sz w:val="24"/>
                <w:szCs w:val="24"/>
              </w:rPr>
              <w:t xml:space="preserve"> </w:t>
            </w:r>
            <w:r w:rsidR="008E4976">
              <w:rPr>
                <w:sz w:val="24"/>
                <w:szCs w:val="24"/>
              </w:rPr>
              <w:t>su</w:t>
            </w:r>
            <w:r w:rsidR="00DA29CC">
              <w:rPr>
                <w:sz w:val="24"/>
                <w:szCs w:val="24"/>
              </w:rPr>
              <w:t xml:space="preserve"> </w:t>
            </w:r>
            <w:r w:rsidR="004D15A0" w:rsidRPr="004D15A0">
              <w:rPr>
                <w:sz w:val="24"/>
                <w:szCs w:val="24"/>
              </w:rPr>
              <w:t xml:space="preserve">estabilidad </w:t>
            </w:r>
            <w:r w:rsidR="00DA29CC">
              <w:rPr>
                <w:sz w:val="24"/>
                <w:szCs w:val="24"/>
              </w:rPr>
              <w:t xml:space="preserve">laboral. </w:t>
            </w:r>
            <w:r w:rsidR="004D15A0" w:rsidRPr="004D15A0">
              <w:rPr>
                <w:sz w:val="24"/>
                <w:szCs w:val="24"/>
              </w:rPr>
              <w:t>Además de la situación</w:t>
            </w:r>
            <w:r w:rsidR="002F2D46">
              <w:rPr>
                <w:sz w:val="24"/>
                <w:szCs w:val="24"/>
              </w:rPr>
              <w:t xml:space="preserve"> algunos profesores</w:t>
            </w:r>
            <w:r w:rsidR="00CA3F5A">
              <w:rPr>
                <w:sz w:val="24"/>
                <w:szCs w:val="24"/>
              </w:rPr>
              <w:t>,</w:t>
            </w:r>
            <w:r w:rsidR="004D15A0" w:rsidRPr="004D15A0">
              <w:rPr>
                <w:sz w:val="24"/>
                <w:szCs w:val="24"/>
              </w:rPr>
              <w:t xml:space="preserve"> el salario que perciben se torna cada vez más insuficiente para dicho sector de la comunidad universitaria, motivo por el cual, se demanda un Programa de Recuperación Salarial y un Programa de Jubilación y Pensión Digna para el Sector Académico</w:t>
            </w:r>
            <w:r>
              <w:rPr>
                <w:sz w:val="24"/>
                <w:szCs w:val="24"/>
              </w:rPr>
              <w:t>”</w:t>
            </w:r>
            <w:r w:rsidR="00FA0A81">
              <w:rPr>
                <w:sz w:val="24"/>
                <w:szCs w:val="24"/>
              </w:rPr>
              <w:t>.</w:t>
            </w:r>
          </w:p>
          <w:p w14:paraId="7827921D" w14:textId="6318BA24" w:rsidR="001005B7" w:rsidRDefault="00AF2E51" w:rsidP="000A2757">
            <w:pPr>
              <w:pBdr>
                <w:left w:val="none" w:sz="0" w:space="11" w:color="auto"/>
                <w:right w:val="none" w:sz="0" w:space="11" w:color="auto"/>
              </w:pBdr>
              <w:spacing w:after="180"/>
              <w:jc w:val="center"/>
              <w:rPr>
                <w:b/>
                <w:bCs/>
                <w:sz w:val="32"/>
                <w:szCs w:val="32"/>
              </w:rPr>
            </w:pPr>
            <w:r w:rsidRPr="00AF2E51">
              <w:rPr>
                <w:b/>
                <w:bCs/>
                <w:sz w:val="32"/>
                <w:szCs w:val="32"/>
              </w:rPr>
              <w:t>Secretario de la Carrera Académica</w:t>
            </w:r>
          </w:p>
          <w:p w14:paraId="1FC2A3E7" w14:textId="59965AD5" w:rsidR="00AF2E51" w:rsidRPr="00AF2E51" w:rsidRDefault="00AF2E51" w:rsidP="001005B7">
            <w:pPr>
              <w:pBdr>
                <w:left w:val="none" w:sz="0" w:space="11" w:color="auto"/>
                <w:right w:val="none" w:sz="0" w:space="11" w:color="auto"/>
              </w:pBdr>
              <w:spacing w:after="18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Agustín Lazcano Bravo</w:t>
            </w:r>
          </w:p>
        </w:tc>
        <w:tc>
          <w:tcPr>
            <w:tcW w:w="29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2A3E8" w14:textId="77777777" w:rsidR="00123613" w:rsidRDefault="00CA3F5A" w:rsidP="00136504">
            <w:pPr>
              <w:jc w:val="both"/>
              <w:rPr>
                <w:color w:val="000033"/>
                <w:sz w:val="24"/>
                <w:szCs w:val="24"/>
              </w:rPr>
            </w:pPr>
            <w:r>
              <w:rPr>
                <w:color w:val="000033"/>
                <w:sz w:val="24"/>
                <w:szCs w:val="24"/>
              </w:rPr>
              <w:lastRenderedPageBreak/>
              <w:t xml:space="preserve"> </w:t>
            </w:r>
          </w:p>
        </w:tc>
      </w:tr>
      <w:tr w:rsidR="00123613" w14:paraId="1FC2A3ED" w14:textId="77777777" w:rsidTr="000A2757">
        <w:trPr>
          <w:trHeight w:val="407"/>
        </w:trPr>
        <w:tc>
          <w:tcPr>
            <w:tcW w:w="8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2A3EA" w14:textId="379FCD1B" w:rsidR="00123613" w:rsidRDefault="00123613" w:rsidP="00136504">
            <w:pPr>
              <w:jc w:val="both"/>
              <w:rPr>
                <w:color w:val="000033"/>
                <w:sz w:val="24"/>
                <w:szCs w:val="24"/>
              </w:rPr>
            </w:pPr>
          </w:p>
        </w:tc>
        <w:tc>
          <w:tcPr>
            <w:tcW w:w="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2A3EB" w14:textId="704F91F8" w:rsidR="00123613" w:rsidRDefault="00123613" w:rsidP="00136504">
            <w:pPr>
              <w:jc w:val="both"/>
              <w:rPr>
                <w:color w:val="000033"/>
                <w:sz w:val="24"/>
                <w:szCs w:val="24"/>
              </w:rPr>
            </w:pPr>
          </w:p>
        </w:tc>
        <w:tc>
          <w:tcPr>
            <w:tcW w:w="2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2A3EC" w14:textId="77777777" w:rsidR="00123613" w:rsidRDefault="00123613" w:rsidP="00136504">
            <w:pPr>
              <w:jc w:val="both"/>
              <w:rPr>
                <w:color w:val="000033"/>
                <w:sz w:val="24"/>
                <w:szCs w:val="24"/>
              </w:rPr>
            </w:pPr>
          </w:p>
        </w:tc>
      </w:tr>
    </w:tbl>
    <w:p w14:paraId="7559B3DA" w14:textId="4B905510" w:rsidR="00BC1BD1" w:rsidRDefault="00BC1BD1" w:rsidP="000A2757">
      <w:pPr>
        <w:jc w:val="both"/>
        <w:rPr>
          <w:sz w:val="24"/>
          <w:szCs w:val="24"/>
        </w:rPr>
      </w:pPr>
      <w:bookmarkStart w:id="1" w:name="_GoBack"/>
      <w:bookmarkEnd w:id="1"/>
    </w:p>
    <w:sectPr w:rsidR="00BC1BD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13"/>
    <w:rsid w:val="00010ACD"/>
    <w:rsid w:val="00017B85"/>
    <w:rsid w:val="0004553D"/>
    <w:rsid w:val="00046052"/>
    <w:rsid w:val="00047546"/>
    <w:rsid w:val="000475CF"/>
    <w:rsid w:val="000507E2"/>
    <w:rsid w:val="0006644F"/>
    <w:rsid w:val="000858CA"/>
    <w:rsid w:val="00086935"/>
    <w:rsid w:val="00091E03"/>
    <w:rsid w:val="000A03DC"/>
    <w:rsid w:val="000A2757"/>
    <w:rsid w:val="000B106E"/>
    <w:rsid w:val="000D2F78"/>
    <w:rsid w:val="000E6054"/>
    <w:rsid w:val="001005B7"/>
    <w:rsid w:val="00107D5B"/>
    <w:rsid w:val="00123568"/>
    <w:rsid w:val="00123613"/>
    <w:rsid w:val="00136504"/>
    <w:rsid w:val="00141B6C"/>
    <w:rsid w:val="00142243"/>
    <w:rsid w:val="0015193B"/>
    <w:rsid w:val="00167841"/>
    <w:rsid w:val="00173E60"/>
    <w:rsid w:val="001820CF"/>
    <w:rsid w:val="001958DE"/>
    <w:rsid w:val="001A4794"/>
    <w:rsid w:val="001B79C0"/>
    <w:rsid w:val="001D45EC"/>
    <w:rsid w:val="001F62AA"/>
    <w:rsid w:val="001F6B62"/>
    <w:rsid w:val="0021054A"/>
    <w:rsid w:val="0023152D"/>
    <w:rsid w:val="002446A6"/>
    <w:rsid w:val="0024713D"/>
    <w:rsid w:val="0025606D"/>
    <w:rsid w:val="00275471"/>
    <w:rsid w:val="0028432F"/>
    <w:rsid w:val="002A3E12"/>
    <w:rsid w:val="002A5043"/>
    <w:rsid w:val="002C7C1A"/>
    <w:rsid w:val="002F2D46"/>
    <w:rsid w:val="002F4823"/>
    <w:rsid w:val="003372C5"/>
    <w:rsid w:val="003555D7"/>
    <w:rsid w:val="00374AAB"/>
    <w:rsid w:val="00381F63"/>
    <w:rsid w:val="00397FED"/>
    <w:rsid w:val="003B5370"/>
    <w:rsid w:val="003C13E8"/>
    <w:rsid w:val="003F7CA4"/>
    <w:rsid w:val="0040675E"/>
    <w:rsid w:val="00410A86"/>
    <w:rsid w:val="00413062"/>
    <w:rsid w:val="00422832"/>
    <w:rsid w:val="0042496B"/>
    <w:rsid w:val="00436FD3"/>
    <w:rsid w:val="00450FBB"/>
    <w:rsid w:val="00456449"/>
    <w:rsid w:val="004824C9"/>
    <w:rsid w:val="00486CDC"/>
    <w:rsid w:val="00497C17"/>
    <w:rsid w:val="004C37BF"/>
    <w:rsid w:val="004D15A0"/>
    <w:rsid w:val="00561D2F"/>
    <w:rsid w:val="00565773"/>
    <w:rsid w:val="00590449"/>
    <w:rsid w:val="005A3CDA"/>
    <w:rsid w:val="005B1D2A"/>
    <w:rsid w:val="005D0258"/>
    <w:rsid w:val="005F0F2E"/>
    <w:rsid w:val="006365E5"/>
    <w:rsid w:val="00652CB0"/>
    <w:rsid w:val="00672BDD"/>
    <w:rsid w:val="006760E8"/>
    <w:rsid w:val="00681352"/>
    <w:rsid w:val="006B0A85"/>
    <w:rsid w:val="007112F4"/>
    <w:rsid w:val="007C32A0"/>
    <w:rsid w:val="007D77BE"/>
    <w:rsid w:val="007F54B9"/>
    <w:rsid w:val="00817C8F"/>
    <w:rsid w:val="0083528A"/>
    <w:rsid w:val="00840A76"/>
    <w:rsid w:val="00867F3F"/>
    <w:rsid w:val="00891CA0"/>
    <w:rsid w:val="00893434"/>
    <w:rsid w:val="008B4706"/>
    <w:rsid w:val="008D0F8B"/>
    <w:rsid w:val="008D1652"/>
    <w:rsid w:val="008E4976"/>
    <w:rsid w:val="00926FBC"/>
    <w:rsid w:val="00930B0E"/>
    <w:rsid w:val="00934455"/>
    <w:rsid w:val="009460EE"/>
    <w:rsid w:val="00951708"/>
    <w:rsid w:val="00967B8F"/>
    <w:rsid w:val="00973B9B"/>
    <w:rsid w:val="00982AC0"/>
    <w:rsid w:val="00987447"/>
    <w:rsid w:val="0099208D"/>
    <w:rsid w:val="009A31DA"/>
    <w:rsid w:val="009A779A"/>
    <w:rsid w:val="009E0D81"/>
    <w:rsid w:val="00A20608"/>
    <w:rsid w:val="00A24677"/>
    <w:rsid w:val="00A638F6"/>
    <w:rsid w:val="00AB65AE"/>
    <w:rsid w:val="00AC1520"/>
    <w:rsid w:val="00AF2E51"/>
    <w:rsid w:val="00B135BC"/>
    <w:rsid w:val="00B25302"/>
    <w:rsid w:val="00B327C8"/>
    <w:rsid w:val="00B34D73"/>
    <w:rsid w:val="00B53916"/>
    <w:rsid w:val="00B61462"/>
    <w:rsid w:val="00B95F25"/>
    <w:rsid w:val="00BA6295"/>
    <w:rsid w:val="00BA7670"/>
    <w:rsid w:val="00BB2042"/>
    <w:rsid w:val="00BC1BD1"/>
    <w:rsid w:val="00BF0DB8"/>
    <w:rsid w:val="00BF10BE"/>
    <w:rsid w:val="00BF71BB"/>
    <w:rsid w:val="00C13140"/>
    <w:rsid w:val="00C3542E"/>
    <w:rsid w:val="00C52EA4"/>
    <w:rsid w:val="00C54A4F"/>
    <w:rsid w:val="00C728C0"/>
    <w:rsid w:val="00CA3F5A"/>
    <w:rsid w:val="00CA6F55"/>
    <w:rsid w:val="00CB1503"/>
    <w:rsid w:val="00CC0E82"/>
    <w:rsid w:val="00CC2E24"/>
    <w:rsid w:val="00D208B3"/>
    <w:rsid w:val="00D246AC"/>
    <w:rsid w:val="00D24C2B"/>
    <w:rsid w:val="00D51673"/>
    <w:rsid w:val="00D6640A"/>
    <w:rsid w:val="00D75BB2"/>
    <w:rsid w:val="00DA29CC"/>
    <w:rsid w:val="00DA73C3"/>
    <w:rsid w:val="00DB0509"/>
    <w:rsid w:val="00DB480E"/>
    <w:rsid w:val="00DB6D7B"/>
    <w:rsid w:val="00DC1737"/>
    <w:rsid w:val="00DD1377"/>
    <w:rsid w:val="00DE06CC"/>
    <w:rsid w:val="00DF7ADA"/>
    <w:rsid w:val="00E6352F"/>
    <w:rsid w:val="00E667A5"/>
    <w:rsid w:val="00E81F57"/>
    <w:rsid w:val="00EA032A"/>
    <w:rsid w:val="00EB5B02"/>
    <w:rsid w:val="00F32C5E"/>
    <w:rsid w:val="00F56033"/>
    <w:rsid w:val="00F8676E"/>
    <w:rsid w:val="00FA0A81"/>
    <w:rsid w:val="00FA2794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A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Prrafodelista">
    <w:name w:val="List Paragraph"/>
    <w:basedOn w:val="Normal"/>
    <w:uiPriority w:val="34"/>
    <w:qFormat/>
    <w:rsid w:val="00C54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Prrafodelista">
    <w:name w:val="List Paragraph"/>
    <w:basedOn w:val="Normal"/>
    <w:uiPriority w:val="34"/>
    <w:qFormat/>
    <w:rsid w:val="00C54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iveth campos</dc:creator>
  <cp:lastModifiedBy>Claudia Campos Gutiérrez</cp:lastModifiedBy>
  <cp:revision>5</cp:revision>
  <cp:lastPrinted>2022-08-09T13:42:00Z</cp:lastPrinted>
  <dcterms:created xsi:type="dcterms:W3CDTF">2022-08-09T00:58:00Z</dcterms:created>
  <dcterms:modified xsi:type="dcterms:W3CDTF">2022-08-09T13:43:00Z</dcterms:modified>
</cp:coreProperties>
</file>