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12" w:rsidRPr="00440E12" w:rsidRDefault="00440E12" w:rsidP="00440E1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40E12">
        <w:rPr>
          <w:b/>
          <w:sz w:val="24"/>
          <w:szCs w:val="24"/>
        </w:rPr>
        <w:t>ACOMPAÑAMIENTO EMPÁTICO A GRUPOS VULNERABLES</w:t>
      </w:r>
      <w:r w:rsidR="008F6F05">
        <w:rPr>
          <w:b/>
          <w:sz w:val="24"/>
          <w:szCs w:val="24"/>
        </w:rPr>
        <w:t xml:space="preserve"> </w:t>
      </w:r>
      <w:r w:rsidRPr="00440E12">
        <w:rPr>
          <w:b/>
          <w:sz w:val="24"/>
          <w:szCs w:val="24"/>
        </w:rPr>
        <w:t xml:space="preserve"> (1)</w:t>
      </w:r>
    </w:p>
    <w:p w:rsidR="00440E12" w:rsidRPr="00E54120" w:rsidRDefault="00440E12" w:rsidP="00440E12">
      <w:pPr>
        <w:jc w:val="right"/>
        <w:rPr>
          <w:i/>
          <w:sz w:val="20"/>
          <w:szCs w:val="20"/>
        </w:rPr>
      </w:pPr>
    </w:p>
    <w:p w:rsidR="00440E12" w:rsidRPr="00E54120" w:rsidRDefault="00DF02BD" w:rsidP="00440E12">
      <w:pPr>
        <w:jc w:val="right"/>
        <w:rPr>
          <w:i/>
          <w:sz w:val="20"/>
          <w:szCs w:val="20"/>
        </w:rPr>
      </w:pPr>
      <w:r w:rsidRPr="00E54120">
        <w:rPr>
          <w:i/>
          <w:sz w:val="20"/>
          <w:szCs w:val="20"/>
        </w:rPr>
        <w:t xml:space="preserve">Una vida sencilla y tranquila aporta más alegría que </w:t>
      </w:r>
    </w:p>
    <w:p w:rsidR="00755F1A" w:rsidRPr="00E54120" w:rsidRDefault="00DF02BD" w:rsidP="00440E12">
      <w:pPr>
        <w:jc w:val="right"/>
        <w:rPr>
          <w:i/>
          <w:sz w:val="20"/>
          <w:szCs w:val="20"/>
        </w:rPr>
      </w:pPr>
      <w:r w:rsidRPr="00E54120">
        <w:rPr>
          <w:i/>
          <w:sz w:val="20"/>
          <w:szCs w:val="20"/>
        </w:rPr>
        <w:t>la búsqueda del éxito en un desasosiego constante.</w:t>
      </w:r>
    </w:p>
    <w:p w:rsidR="00DF02BD" w:rsidRPr="00E54120" w:rsidRDefault="00DF02BD" w:rsidP="00440E12">
      <w:pPr>
        <w:jc w:val="right"/>
        <w:rPr>
          <w:sz w:val="20"/>
          <w:szCs w:val="20"/>
        </w:rPr>
      </w:pPr>
      <w:r w:rsidRPr="00E54120">
        <w:rPr>
          <w:sz w:val="20"/>
          <w:szCs w:val="20"/>
        </w:rPr>
        <w:t>Albert Einstein en 1922, Imperial Hotel de Tokio, Japón</w:t>
      </w:r>
    </w:p>
    <w:p w:rsidR="00440E12" w:rsidRDefault="00440E12"/>
    <w:p w:rsidR="00E54120" w:rsidRPr="00E54120" w:rsidRDefault="00E54120">
      <w:pPr>
        <w:rPr>
          <w:b/>
        </w:rPr>
      </w:pPr>
      <w:r w:rsidRPr="00E54120">
        <w:rPr>
          <w:b/>
        </w:rPr>
        <w:t>Dra. Raquel del Socorro Guillén Riebeling / Lic. Maricruz Morales Salinas</w:t>
      </w:r>
    </w:p>
    <w:p w:rsidR="00E54120" w:rsidRPr="00E54120" w:rsidRDefault="00E54120">
      <w:pPr>
        <w:rPr>
          <w:b/>
        </w:rPr>
      </w:pPr>
      <w:r w:rsidRPr="00E54120">
        <w:rPr>
          <w:b/>
        </w:rPr>
        <w:t>STUNAM, Secretaria de Carrera Académica</w:t>
      </w:r>
    </w:p>
    <w:p w:rsidR="00DF02BD" w:rsidRDefault="00DF02BD">
      <w:r>
        <w:t xml:space="preserve">Transcurridos los primeros 30 días del sismo del 19 de septiembre de </w:t>
      </w:r>
      <w:r w:rsidR="00975348">
        <w:t>2017:</w:t>
      </w:r>
    </w:p>
    <w:p w:rsidR="00DF02BD" w:rsidRDefault="00DF02BD">
      <w:r w:rsidRPr="00DF02BD">
        <w:rPr>
          <w:i/>
        </w:rPr>
        <w:t>El pasado 19 de septiembre, México sufrió uno de los terremotos más mortales de su historia reciente, que tuvo una magnitud de 7.1 y ocurrió solo dos semanas después de otro terremoto de magnitud 8.1 que fue catalogado como el más fuerte en 100 años.</w:t>
      </w:r>
      <w:r>
        <w:rPr>
          <w:i/>
        </w:rPr>
        <w:t xml:space="preserve"> </w:t>
      </w:r>
      <w:r>
        <w:t>(expansión,mx, 2017)</w:t>
      </w:r>
    </w:p>
    <w:p w:rsidR="00DF02BD" w:rsidRDefault="00DF02BD" w:rsidP="00975348">
      <w:pPr>
        <w:jc w:val="both"/>
      </w:pPr>
      <w:r>
        <w:t>Las consecuencias, materiales, humanas y psicológicas, se expandieron más que las propias ondas sísmicas. Sin tiempo para escapar o protegerse, tuvimos víctimas mortales, personas desalojadas de sus viviendas, damnificadas por las pérdidas en su patrimonio, trabajo, familia, amigos, mascotas, salud, integridad física, entre otras. A quienes se mantienen en pie, el paso entrecortado de la ciudad por el cierre de calles o por los listones amarillos</w:t>
      </w:r>
      <w:r w:rsidR="003446BB">
        <w:t xml:space="preserve"> o </w:t>
      </w:r>
      <w:r>
        <w:t>rojos</w:t>
      </w:r>
      <w:r w:rsidR="003446BB">
        <w:t xml:space="preserve"> y con el silencio que les acompaña, </w:t>
      </w:r>
      <w:r>
        <w:t xml:space="preserve">les dan cuenta </w:t>
      </w:r>
      <w:r w:rsidR="003446BB">
        <w:t>fehaciente del daño dejado tras de sí. Muchas personas moran en las calles donde transitaban en un ir y venir de “la calle a su casa y viceversa</w:t>
      </w:r>
      <w:r w:rsidR="006B280E">
        <w:t>”,</w:t>
      </w:r>
      <w:r w:rsidR="003446BB">
        <w:t xml:space="preserve"> hoy la calle es un todo, una gran vivienda de transición atemporal donde se reúne el ayer del cambio, el presente de crisis, dolor y llanto con </w:t>
      </w:r>
      <w:r w:rsidR="006B280E">
        <w:t xml:space="preserve">un </w:t>
      </w:r>
      <w:r w:rsidR="003446BB">
        <w:t>futuro, las más de las veces incierto.</w:t>
      </w:r>
    </w:p>
    <w:p w:rsidR="00975348" w:rsidRDefault="003446BB" w:rsidP="00975348">
      <w:pPr>
        <w:jc w:val="both"/>
      </w:pPr>
      <w:r>
        <w:t>El apoyo psicológico va acompañando las transiciones de las personas  con elementos que le son familiares: en lo humano, en su carácter positivo y con una comunicación sincera</w:t>
      </w:r>
      <w:r w:rsidR="00975348">
        <w:t>. Condiciones que le permiten a la persona, en su condición adversa, recuperar su estabilidad emocional y sus recursos experienciales en favor de su conservación y hacer frente a las adversidades consecuentes.</w:t>
      </w:r>
    </w:p>
    <w:p w:rsidR="008B011D" w:rsidRDefault="00975348" w:rsidP="008B011D">
      <w:pPr>
        <w:jc w:val="both"/>
        <w:rPr>
          <w:sz w:val="24"/>
          <w:szCs w:val="24"/>
        </w:rPr>
      </w:pPr>
      <w:r>
        <w:t xml:space="preserve">Aunque en un desastre natural, todas las personas son vulnerables, en el periodo de recuperación se distinguen grupos de personas más vulnerables que otras, entre ellos se encuentran las niñas y los niños, las ancianas y los ancianos (o personas de la tercera edad), los adolescentes o las personas con capacidades diferentes. Se incluyen personas con dificultades de adaptación psicológica y con desórdenes mentales.  </w:t>
      </w:r>
      <w:r w:rsidR="008B011D">
        <w:t>En primer lugar se considera que l</w:t>
      </w:r>
      <w:r w:rsidR="008B011D">
        <w:rPr>
          <w:sz w:val="24"/>
          <w:szCs w:val="24"/>
        </w:rPr>
        <w:t xml:space="preserve">as personas reaccionan ante una  situación abrumadora con procesos psicológicos, emociones o conductuales, al mes del suceso con: </w:t>
      </w:r>
    </w:p>
    <w:p w:rsidR="008B011D" w:rsidRDefault="008B011D" w:rsidP="00E541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Desolación, miedo o nerviosismo</w:t>
      </w:r>
    </w:p>
    <w:p w:rsidR="008B011D" w:rsidRDefault="008B011D" w:rsidP="00E541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Duelo </w:t>
      </w:r>
    </w:p>
    <w:p w:rsidR="008B011D" w:rsidRDefault="008B011D" w:rsidP="00E541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Reacciones corporales o síntomas orgánicos</w:t>
      </w:r>
    </w:p>
    <w:p w:rsidR="008B011D" w:rsidRDefault="008B011D" w:rsidP="00E541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Preocupación, irritabilidad, alteración de hábitos, alteraciones en los ciclos vigilia-dormir y hambre-saciedad. </w:t>
      </w:r>
    </w:p>
    <w:p w:rsidR="008B011D" w:rsidRDefault="008B011D" w:rsidP="00E5412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Dificultades interpersonales y en el desempeño laboral</w:t>
      </w:r>
    </w:p>
    <w:p w:rsidR="00975348" w:rsidRDefault="00975348" w:rsidP="00975348">
      <w:pPr>
        <w:jc w:val="both"/>
      </w:pPr>
    </w:p>
    <w:p w:rsidR="008B011D" w:rsidRDefault="008B011D" w:rsidP="008B011D">
      <w:pPr>
        <w:jc w:val="both"/>
        <w:rPr>
          <w:sz w:val="24"/>
          <w:szCs w:val="24"/>
        </w:rPr>
      </w:pPr>
      <w:r>
        <w:t>Las organizaciones de salud mundial proponen algunas recomendaciones para proteger a estos grupos vulnerables</w:t>
      </w:r>
      <w:r w:rsidR="008D4CA2">
        <w:t>, e</w:t>
      </w:r>
      <w:r>
        <w:rPr>
          <w:sz w:val="24"/>
          <w:szCs w:val="24"/>
        </w:rPr>
        <w:t>n el caso particular de niños y adolescentes se mencionan como reacciones o síntomas emocionales, conductuales y fisiológicos por rango de edad (OMS, 2010):</w:t>
      </w:r>
    </w:p>
    <w:p w:rsidR="008B011D" w:rsidRPr="00694A43" w:rsidRDefault="008B011D" w:rsidP="008B011D">
      <w:pPr>
        <w:jc w:val="both"/>
        <w:rPr>
          <w:b/>
          <w:bCs/>
          <w:sz w:val="24"/>
          <w:szCs w:val="24"/>
        </w:rPr>
      </w:pPr>
      <w:r w:rsidRPr="00694A43">
        <w:rPr>
          <w:b/>
          <w:bCs/>
          <w:sz w:val="24"/>
          <w:szCs w:val="24"/>
        </w:rPr>
        <w:t>Preescolares</w:t>
      </w:r>
    </w:p>
    <w:p w:rsidR="008B011D" w:rsidRDefault="008D4CA2" w:rsidP="008B0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los </w:t>
      </w:r>
      <w:r w:rsidR="008B011D">
        <w:rPr>
          <w:sz w:val="24"/>
          <w:szCs w:val="24"/>
        </w:rPr>
        <w:t>3 a los 5 años</w:t>
      </w:r>
      <w:r>
        <w:rPr>
          <w:sz w:val="24"/>
          <w:szCs w:val="24"/>
        </w:rPr>
        <w:t xml:space="preserve"> de edad</w:t>
      </w:r>
      <w:r w:rsidR="008B011D">
        <w:rPr>
          <w:sz w:val="24"/>
          <w:szCs w:val="24"/>
        </w:rPr>
        <w:t xml:space="preserve">: conductas </w:t>
      </w:r>
      <w:r>
        <w:rPr>
          <w:sz w:val="24"/>
          <w:szCs w:val="24"/>
        </w:rPr>
        <w:t xml:space="preserve">desorganizadas como volver a orinarse </w:t>
      </w:r>
      <w:r w:rsidR="008B011D">
        <w:rPr>
          <w:sz w:val="24"/>
          <w:szCs w:val="24"/>
        </w:rPr>
        <w:t>en la cama, habl</w:t>
      </w:r>
      <w:r>
        <w:rPr>
          <w:sz w:val="24"/>
          <w:szCs w:val="24"/>
        </w:rPr>
        <w:t xml:space="preserve">ar </w:t>
      </w:r>
      <w:r w:rsidR="008B011D">
        <w:rPr>
          <w:sz w:val="24"/>
          <w:szCs w:val="24"/>
        </w:rPr>
        <w:t>con tono bajo o murmu</w:t>
      </w:r>
      <w:r>
        <w:rPr>
          <w:sz w:val="24"/>
          <w:szCs w:val="24"/>
        </w:rPr>
        <w:t xml:space="preserve">llos, </w:t>
      </w:r>
      <w:r w:rsidR="008B011D">
        <w:rPr>
          <w:sz w:val="24"/>
          <w:szCs w:val="24"/>
        </w:rPr>
        <w:t>no toler</w:t>
      </w:r>
      <w:r>
        <w:rPr>
          <w:sz w:val="24"/>
          <w:szCs w:val="24"/>
        </w:rPr>
        <w:t>ar e</w:t>
      </w:r>
      <w:r w:rsidR="008B011D">
        <w:rPr>
          <w:sz w:val="24"/>
          <w:szCs w:val="24"/>
        </w:rPr>
        <w:t xml:space="preserve">star solos, miedos específicos a </w:t>
      </w:r>
      <w:r>
        <w:rPr>
          <w:sz w:val="24"/>
          <w:szCs w:val="24"/>
        </w:rPr>
        <w:t xml:space="preserve">objetos </w:t>
      </w:r>
      <w:r w:rsidR="008B011D">
        <w:rPr>
          <w:sz w:val="24"/>
          <w:szCs w:val="24"/>
        </w:rPr>
        <w:t>o situaciones reales o ficticias</w:t>
      </w:r>
    </w:p>
    <w:p w:rsidR="008B011D" w:rsidRPr="00694A43" w:rsidRDefault="008D4CA2" w:rsidP="008B01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Niña</w:t>
      </w:r>
      <w:r w:rsidR="008B011D" w:rsidRPr="00694A43">
        <w:rPr>
          <w:b/>
          <w:bCs/>
          <w:sz w:val="24"/>
          <w:szCs w:val="24"/>
        </w:rPr>
        <w:t xml:space="preserve">s y </w:t>
      </w:r>
      <w:r>
        <w:rPr>
          <w:b/>
          <w:bCs/>
          <w:sz w:val="24"/>
          <w:szCs w:val="24"/>
        </w:rPr>
        <w:t>N</w:t>
      </w:r>
      <w:r w:rsidR="008B011D" w:rsidRPr="00694A43">
        <w:rPr>
          <w:b/>
          <w:bCs/>
          <w:sz w:val="24"/>
          <w:szCs w:val="24"/>
        </w:rPr>
        <w:t>iñ</w:t>
      </w:r>
      <w:r>
        <w:rPr>
          <w:b/>
          <w:bCs/>
          <w:sz w:val="24"/>
          <w:szCs w:val="24"/>
        </w:rPr>
        <w:t>o</w:t>
      </w:r>
      <w:r w:rsidR="008B011D" w:rsidRPr="00694A43">
        <w:rPr>
          <w:b/>
          <w:bCs/>
          <w:sz w:val="24"/>
          <w:szCs w:val="24"/>
        </w:rPr>
        <w:t>s</w:t>
      </w:r>
    </w:p>
    <w:p w:rsidR="008B011D" w:rsidRDefault="008D4CA2" w:rsidP="008B0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los 6 a los 11 años de edad: muestran </w:t>
      </w:r>
      <w:r w:rsidR="008B011D">
        <w:rPr>
          <w:sz w:val="24"/>
          <w:szCs w:val="24"/>
        </w:rPr>
        <w:t>miedos injustificados, dificultades para</w:t>
      </w:r>
      <w:r>
        <w:rPr>
          <w:sz w:val="24"/>
          <w:szCs w:val="24"/>
        </w:rPr>
        <w:t xml:space="preserve"> estar </w:t>
      </w:r>
      <w:r w:rsidR="008B011D">
        <w:rPr>
          <w:sz w:val="24"/>
          <w:szCs w:val="24"/>
        </w:rPr>
        <w:t xml:space="preserve">quietos, para centrar la atención, </w:t>
      </w:r>
      <w:r>
        <w:rPr>
          <w:sz w:val="24"/>
          <w:szCs w:val="24"/>
        </w:rPr>
        <w:t>síntomas orgánicos como d</w:t>
      </w:r>
      <w:r w:rsidR="008B011D">
        <w:rPr>
          <w:sz w:val="24"/>
          <w:szCs w:val="24"/>
        </w:rPr>
        <w:t>olor</w:t>
      </w:r>
      <w:r>
        <w:rPr>
          <w:sz w:val="24"/>
          <w:szCs w:val="24"/>
        </w:rPr>
        <w:t xml:space="preserve"> </w:t>
      </w:r>
      <w:r w:rsidR="008B011D">
        <w:rPr>
          <w:sz w:val="24"/>
          <w:szCs w:val="24"/>
        </w:rPr>
        <w:t>de cabeza</w:t>
      </w:r>
      <w:r>
        <w:rPr>
          <w:sz w:val="24"/>
          <w:szCs w:val="24"/>
        </w:rPr>
        <w:t xml:space="preserve">, frio, calor y otros; juegos temáticos del suceso. </w:t>
      </w:r>
    </w:p>
    <w:p w:rsidR="008B011D" w:rsidRPr="00694A43" w:rsidRDefault="008B011D" w:rsidP="008B011D">
      <w:pPr>
        <w:jc w:val="both"/>
        <w:rPr>
          <w:b/>
          <w:bCs/>
          <w:sz w:val="24"/>
          <w:szCs w:val="24"/>
        </w:rPr>
      </w:pPr>
      <w:r w:rsidRPr="00694A43">
        <w:rPr>
          <w:b/>
          <w:bCs/>
          <w:sz w:val="24"/>
          <w:szCs w:val="24"/>
        </w:rPr>
        <w:t>Adolescentes</w:t>
      </w:r>
    </w:p>
    <w:p w:rsidR="008B011D" w:rsidRDefault="008D4CA2" w:rsidP="008B0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los 12 a los 17 años de edad: alteraciones en los ciclos de vigilia-sueño, hambre-saciedad, </w:t>
      </w:r>
      <w:r w:rsidR="008B011D">
        <w:rPr>
          <w:sz w:val="24"/>
          <w:szCs w:val="24"/>
        </w:rPr>
        <w:t>pérdida de interés por las actividades comunes</w:t>
      </w:r>
      <w:r>
        <w:rPr>
          <w:sz w:val="24"/>
          <w:szCs w:val="24"/>
        </w:rPr>
        <w:t>, en grupo y sociales en general.</w:t>
      </w:r>
    </w:p>
    <w:p w:rsidR="00E12584" w:rsidRDefault="008D4CA2" w:rsidP="00E12584">
      <w:pPr>
        <w:jc w:val="both"/>
        <w:rPr>
          <w:sz w:val="24"/>
          <w:szCs w:val="24"/>
        </w:rPr>
      </w:pPr>
      <w:r>
        <w:rPr>
          <w:sz w:val="24"/>
          <w:szCs w:val="24"/>
        </w:rPr>
        <w:t>Ante la detección de estos comportamientos y emociones, quienes son los padres o tutores, pueden acudir con los especialistas en psicología clínica</w:t>
      </w:r>
      <w:r w:rsidR="00B913A6">
        <w:rPr>
          <w:sz w:val="24"/>
          <w:szCs w:val="24"/>
        </w:rPr>
        <w:t xml:space="preserve"> de mayor acceso, y también pueden emplear el acompañamiento empático cuya observación es comprensiva, facilitando las condiciones para la expresión emocional y las actividades habituales, lo más aproximado a las realizadas antes del suceso. Este acompañamiento trata de brindar seguridad, afecto y protección para todos y de manera particular a quien se encuentra disminuido en sus condiciones psicológicas. Por último es muy importante destacar que el acompañamiento  se realiza en un clima emocional favorable y la expresión de emociones o de preocupaciones</w:t>
      </w:r>
      <w:r w:rsidR="00E12584">
        <w:rPr>
          <w:sz w:val="24"/>
          <w:szCs w:val="24"/>
        </w:rPr>
        <w:t xml:space="preserve"> </w:t>
      </w:r>
      <w:r w:rsidR="00B913A6">
        <w:rPr>
          <w:sz w:val="24"/>
          <w:szCs w:val="24"/>
        </w:rPr>
        <w:t xml:space="preserve">es libre, </w:t>
      </w:r>
      <w:r w:rsidR="00E12584">
        <w:rPr>
          <w:sz w:val="24"/>
          <w:szCs w:val="24"/>
        </w:rPr>
        <w:t xml:space="preserve">en ningún momento se dan </w:t>
      </w:r>
      <w:r w:rsidR="00B913A6">
        <w:rPr>
          <w:sz w:val="24"/>
          <w:szCs w:val="24"/>
        </w:rPr>
        <w:t>premio</w:t>
      </w:r>
      <w:r w:rsidR="00E12584">
        <w:rPr>
          <w:sz w:val="24"/>
          <w:szCs w:val="24"/>
        </w:rPr>
        <w:t>s</w:t>
      </w:r>
      <w:r w:rsidR="00B913A6">
        <w:rPr>
          <w:sz w:val="24"/>
          <w:szCs w:val="24"/>
        </w:rPr>
        <w:t xml:space="preserve"> o castigo</w:t>
      </w:r>
      <w:r w:rsidR="00E12584">
        <w:rPr>
          <w:sz w:val="24"/>
          <w:szCs w:val="24"/>
        </w:rPr>
        <w:t>s, el acompañamiento es</w:t>
      </w:r>
      <w:r w:rsidR="00B913A6">
        <w:rPr>
          <w:sz w:val="24"/>
          <w:szCs w:val="24"/>
        </w:rPr>
        <w:t xml:space="preserve"> </w:t>
      </w:r>
      <w:r w:rsidR="00E12584">
        <w:rPr>
          <w:sz w:val="24"/>
          <w:szCs w:val="24"/>
        </w:rPr>
        <w:t>voluntario y muy cercano a la armonía y al equilibrio, lo que requieren las personas. Así mismo, a</w:t>
      </w:r>
      <w:r w:rsidR="008B011D">
        <w:rPr>
          <w:sz w:val="24"/>
          <w:szCs w:val="24"/>
        </w:rPr>
        <w:t>cept</w:t>
      </w:r>
      <w:r w:rsidR="00E12584">
        <w:rPr>
          <w:sz w:val="24"/>
          <w:szCs w:val="24"/>
        </w:rPr>
        <w:t xml:space="preserve">e </w:t>
      </w:r>
      <w:r w:rsidR="008B011D">
        <w:rPr>
          <w:sz w:val="24"/>
          <w:szCs w:val="24"/>
        </w:rPr>
        <w:t>los s</w:t>
      </w:r>
      <w:r w:rsidR="00E12584">
        <w:rPr>
          <w:sz w:val="24"/>
          <w:szCs w:val="24"/>
        </w:rPr>
        <w:t>entimientos que ellos expresan y realice actividades donde cada persona muestre un comportamiento responsable como e</w:t>
      </w:r>
      <w:r w:rsidR="008B011D">
        <w:rPr>
          <w:sz w:val="24"/>
          <w:szCs w:val="24"/>
        </w:rPr>
        <w:t>nsayar con los menores medidas de seguridad para futuras situaciones</w:t>
      </w:r>
      <w:r w:rsidR="00E12584">
        <w:rPr>
          <w:sz w:val="24"/>
          <w:szCs w:val="24"/>
        </w:rPr>
        <w:t>.</w:t>
      </w:r>
    </w:p>
    <w:p w:rsidR="00E12584" w:rsidRPr="00E12584" w:rsidRDefault="00E12584" w:rsidP="008B011D">
      <w:pPr>
        <w:jc w:val="both"/>
        <w:rPr>
          <w:sz w:val="24"/>
          <w:szCs w:val="24"/>
        </w:rPr>
      </w:pPr>
      <w:r w:rsidRPr="00E12584">
        <w:rPr>
          <w:sz w:val="24"/>
          <w:szCs w:val="24"/>
        </w:rPr>
        <w:lastRenderedPageBreak/>
        <w:t xml:space="preserve">En el caso de los adolescentes, evite restringir </w:t>
      </w:r>
      <w:r>
        <w:rPr>
          <w:sz w:val="24"/>
          <w:szCs w:val="24"/>
        </w:rPr>
        <w:t xml:space="preserve">su conducta como un regreso a ser menor de edad (chiquito) bajo la vigilancia de sus padres o maestros.  </w:t>
      </w:r>
    </w:p>
    <w:p w:rsidR="008B011D" w:rsidRDefault="00E12584" w:rsidP="00440E12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8B011D">
        <w:rPr>
          <w:sz w:val="24"/>
          <w:szCs w:val="24"/>
        </w:rPr>
        <w:t>abl</w:t>
      </w:r>
      <w:r>
        <w:rPr>
          <w:sz w:val="24"/>
          <w:szCs w:val="24"/>
        </w:rPr>
        <w:t xml:space="preserve">en </w:t>
      </w:r>
      <w:r w:rsidR="008B011D">
        <w:rPr>
          <w:sz w:val="24"/>
          <w:szCs w:val="24"/>
        </w:rPr>
        <w:t xml:space="preserve">de forma realista de </w:t>
      </w:r>
      <w:r>
        <w:rPr>
          <w:sz w:val="24"/>
          <w:szCs w:val="24"/>
        </w:rPr>
        <w:t xml:space="preserve">lo sucedido, de los </w:t>
      </w:r>
      <w:r w:rsidR="008B011D">
        <w:rPr>
          <w:sz w:val="24"/>
          <w:szCs w:val="24"/>
        </w:rPr>
        <w:t>sentimientos que tienen relacionado a ello</w:t>
      </w:r>
      <w:r>
        <w:rPr>
          <w:sz w:val="24"/>
          <w:szCs w:val="24"/>
        </w:rPr>
        <w:t xml:space="preserve">, plantee </w:t>
      </w:r>
      <w:r w:rsidR="008B011D">
        <w:rPr>
          <w:sz w:val="24"/>
          <w:szCs w:val="24"/>
        </w:rPr>
        <w:t>la realiza</w:t>
      </w:r>
      <w:r>
        <w:rPr>
          <w:sz w:val="24"/>
          <w:szCs w:val="24"/>
        </w:rPr>
        <w:t xml:space="preserve">ción de </w:t>
      </w:r>
      <w:r w:rsidR="008B011D">
        <w:rPr>
          <w:sz w:val="24"/>
          <w:szCs w:val="24"/>
        </w:rPr>
        <w:t>actividades físicas, sociales y culturales</w:t>
      </w:r>
      <w:r w:rsidR="00440E12">
        <w:rPr>
          <w:sz w:val="24"/>
          <w:szCs w:val="24"/>
        </w:rPr>
        <w:t>; e</w:t>
      </w:r>
      <w:r w:rsidR="008B011D">
        <w:rPr>
          <w:sz w:val="24"/>
          <w:szCs w:val="24"/>
        </w:rPr>
        <w:t>nsay</w:t>
      </w:r>
      <w:r w:rsidR="00440E12">
        <w:rPr>
          <w:sz w:val="24"/>
          <w:szCs w:val="24"/>
        </w:rPr>
        <w:t xml:space="preserve">e </w:t>
      </w:r>
      <w:r w:rsidR="008B011D">
        <w:rPr>
          <w:sz w:val="24"/>
          <w:szCs w:val="24"/>
        </w:rPr>
        <w:t>medidas de seguridad con la familia en caso de futuros eventos similares</w:t>
      </w:r>
      <w:r w:rsidR="00440E12">
        <w:rPr>
          <w:sz w:val="24"/>
          <w:szCs w:val="24"/>
        </w:rPr>
        <w:t xml:space="preserve">, Analice las </w:t>
      </w:r>
      <w:r w:rsidR="008B011D">
        <w:rPr>
          <w:sz w:val="24"/>
          <w:szCs w:val="24"/>
        </w:rPr>
        <w:t>posibles consecuencias y búsqueda de soluciones constructivas.</w:t>
      </w:r>
    </w:p>
    <w:p w:rsidR="00440E12" w:rsidRDefault="00440E12" w:rsidP="00440E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Recuerde, es importante </w:t>
      </w:r>
      <w:r w:rsidR="008B011D">
        <w:rPr>
          <w:sz w:val="24"/>
          <w:szCs w:val="24"/>
        </w:rPr>
        <w:t xml:space="preserve">identificar </w:t>
      </w:r>
      <w:r>
        <w:rPr>
          <w:sz w:val="24"/>
          <w:szCs w:val="24"/>
        </w:rPr>
        <w:t xml:space="preserve">las </w:t>
      </w:r>
      <w:r w:rsidR="008B011D">
        <w:rPr>
          <w:sz w:val="24"/>
          <w:szCs w:val="24"/>
        </w:rPr>
        <w:t xml:space="preserve">características que </w:t>
      </w:r>
      <w:r>
        <w:rPr>
          <w:sz w:val="24"/>
          <w:szCs w:val="24"/>
        </w:rPr>
        <w:t xml:space="preserve">le </w:t>
      </w:r>
      <w:r w:rsidR="008B011D">
        <w:rPr>
          <w:sz w:val="24"/>
          <w:szCs w:val="24"/>
        </w:rPr>
        <w:t xml:space="preserve">permitirán la mejor adaptación y superación de las circunstancias en las que se encuentran </w:t>
      </w:r>
      <w:r>
        <w:rPr>
          <w:sz w:val="24"/>
          <w:szCs w:val="24"/>
        </w:rPr>
        <w:t>tras haber v</w:t>
      </w:r>
      <w:r w:rsidR="008B011D">
        <w:rPr>
          <w:sz w:val="24"/>
          <w:szCs w:val="24"/>
        </w:rPr>
        <w:t xml:space="preserve">ivido una </w:t>
      </w:r>
      <w:r>
        <w:rPr>
          <w:sz w:val="24"/>
          <w:szCs w:val="24"/>
        </w:rPr>
        <w:t>situación de emergencia. Considere en lo más posible crear un a</w:t>
      </w:r>
      <w:r w:rsidRPr="00440E12">
        <w:rPr>
          <w:sz w:val="24"/>
          <w:szCs w:val="24"/>
        </w:rPr>
        <w:t>mbiente familiar positivo</w:t>
      </w:r>
      <w:r>
        <w:rPr>
          <w:sz w:val="24"/>
          <w:szCs w:val="24"/>
        </w:rPr>
        <w:t xml:space="preserve">, mejore las </w:t>
      </w:r>
      <w:r w:rsidRPr="00440E12">
        <w:rPr>
          <w:sz w:val="24"/>
          <w:szCs w:val="24"/>
        </w:rPr>
        <w:t xml:space="preserve">relaciones </w:t>
      </w:r>
      <w:r>
        <w:rPr>
          <w:sz w:val="24"/>
          <w:szCs w:val="24"/>
        </w:rPr>
        <w:t>familiares, conserve la a</w:t>
      </w:r>
      <w:r w:rsidRPr="00440E12">
        <w:rPr>
          <w:sz w:val="24"/>
          <w:szCs w:val="24"/>
        </w:rPr>
        <w:t>rmonía entre los padres</w:t>
      </w:r>
      <w:r>
        <w:rPr>
          <w:sz w:val="24"/>
          <w:szCs w:val="24"/>
        </w:rPr>
        <w:t xml:space="preserve"> y valore su desempeño, los logros y la seguridad de salir adelante a pesar de todo.  </w:t>
      </w:r>
      <w:r w:rsidR="00E54120">
        <w:rPr>
          <w:sz w:val="24"/>
          <w:szCs w:val="24"/>
        </w:rPr>
        <w:t>Consolidar: El apoyo de la red social; fortalecer el acompañamiento y apoyo emocional a los más vulnerables y afectados</w:t>
      </w:r>
    </w:p>
    <w:p w:rsidR="00E54120" w:rsidRDefault="00E54120" w:rsidP="00440E12">
      <w:pPr>
        <w:jc w:val="both"/>
        <w:rPr>
          <w:sz w:val="24"/>
          <w:szCs w:val="24"/>
        </w:rPr>
      </w:pPr>
    </w:p>
    <w:p w:rsidR="008B011D" w:rsidRDefault="00440E12" w:rsidP="00440E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Lecturas recomendadas: </w:t>
      </w:r>
    </w:p>
    <w:p w:rsidR="00E54120" w:rsidRDefault="00E54120" w:rsidP="008B0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Acevedo C., Morales N. y Garnica J. (2017a). </w:t>
      </w:r>
      <w:r w:rsidRPr="00440E12">
        <w:rPr>
          <w:i/>
          <w:sz w:val="24"/>
          <w:szCs w:val="24"/>
        </w:rPr>
        <w:t>Guía de actividades para niños y adolescentes.</w:t>
      </w:r>
      <w:r>
        <w:rPr>
          <w:sz w:val="24"/>
          <w:szCs w:val="24"/>
        </w:rPr>
        <w:t xml:space="preserve"> México. Tecnológico de Monterrey, Campus Ciudad de México.</w:t>
      </w:r>
    </w:p>
    <w:p w:rsidR="00E54120" w:rsidRDefault="00E54120" w:rsidP="008B011D">
      <w:pPr>
        <w:jc w:val="both"/>
        <w:rPr>
          <w:sz w:val="24"/>
          <w:szCs w:val="24"/>
        </w:rPr>
      </w:pPr>
      <w:r w:rsidRPr="00956E6C">
        <w:rPr>
          <w:i/>
          <w:sz w:val="24"/>
          <w:szCs w:val="24"/>
        </w:rPr>
        <w:t>Esto es lo que sabemos a un mes del sismo del 19 de septiembre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956E6C">
        <w:rPr>
          <w:sz w:val="24"/>
          <w:szCs w:val="24"/>
        </w:rPr>
        <w:t>Jueves, 19 de octubre de 2017 a las 9:51 AM</w:t>
      </w:r>
      <w:r>
        <w:rPr>
          <w:sz w:val="24"/>
          <w:szCs w:val="24"/>
        </w:rPr>
        <w:t xml:space="preserve">). Disponible en: </w:t>
      </w:r>
      <w:r w:rsidRPr="00956E6C">
        <w:rPr>
          <w:sz w:val="24"/>
          <w:szCs w:val="24"/>
        </w:rPr>
        <w:t>http://expansion.mx/opinion/2017/10/19/</w:t>
      </w:r>
      <w:r>
        <w:rPr>
          <w:sz w:val="24"/>
          <w:szCs w:val="24"/>
        </w:rPr>
        <w:t xml:space="preserve"> </w:t>
      </w:r>
      <w:r w:rsidRPr="00956E6C">
        <w:rPr>
          <w:sz w:val="24"/>
          <w:szCs w:val="24"/>
        </w:rPr>
        <w:t>opinion-los-culpables-de-los-danos-por-los-sismos?internal_source=PLAYLIST</w:t>
      </w:r>
    </w:p>
    <w:p w:rsidR="00E54120" w:rsidRDefault="00E54120" w:rsidP="008B0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Organización Mundial de la Salud. (2010). </w:t>
      </w:r>
      <w:r w:rsidRPr="00440E12">
        <w:rPr>
          <w:i/>
          <w:sz w:val="24"/>
          <w:szCs w:val="24"/>
        </w:rPr>
        <w:t>Apoyo psicosocial en emergencias: guía para equipos de respuesta.</w:t>
      </w:r>
      <w:r>
        <w:rPr>
          <w:sz w:val="24"/>
          <w:szCs w:val="24"/>
        </w:rPr>
        <w:t xml:space="preserve"> Washington, D.C. </w:t>
      </w:r>
      <w:r w:rsidRPr="00956E6C">
        <w:rPr>
          <w:sz w:val="24"/>
          <w:szCs w:val="24"/>
        </w:rPr>
        <w:t>http://www.paho.org/disasters/index.php?</w:t>
      </w:r>
      <w:r>
        <w:rPr>
          <w:sz w:val="24"/>
          <w:szCs w:val="24"/>
        </w:rPr>
        <w:t xml:space="preserve"> </w:t>
      </w:r>
      <w:r w:rsidRPr="00956E6C">
        <w:rPr>
          <w:sz w:val="24"/>
          <w:szCs w:val="24"/>
        </w:rPr>
        <w:t>option=com_content&amp;view=article&amp;id=1362:psychosocial-support-in-emergencies-and-disasters&amp;Itemid=924&amp;lang=es</w:t>
      </w:r>
    </w:p>
    <w:p w:rsidR="00E54120" w:rsidRDefault="00E54120" w:rsidP="008B011D">
      <w:pPr>
        <w:jc w:val="both"/>
        <w:rPr>
          <w:sz w:val="24"/>
          <w:szCs w:val="24"/>
        </w:rPr>
      </w:pPr>
      <w:r>
        <w:t xml:space="preserve">Posada Villa, J.A. et al., (2011) </w:t>
      </w:r>
      <w:r w:rsidRPr="00440E12">
        <w:rPr>
          <w:i/>
          <w:sz w:val="24"/>
          <w:szCs w:val="24"/>
        </w:rPr>
        <w:t>Guía de atención en salud mental en emergencias y desastres</w:t>
      </w:r>
      <w:r>
        <w:rPr>
          <w:sz w:val="24"/>
          <w:szCs w:val="24"/>
        </w:rPr>
        <w:t>. Bogotá. Colombia. Ministerio de Protección Social.</w:t>
      </w:r>
    </w:p>
    <w:p w:rsidR="008B011D" w:rsidRDefault="008B011D" w:rsidP="00975348">
      <w:pPr>
        <w:jc w:val="both"/>
      </w:pPr>
    </w:p>
    <w:p w:rsidR="006B280E" w:rsidRDefault="006B280E" w:rsidP="00975348">
      <w:pPr>
        <w:jc w:val="both"/>
      </w:pPr>
    </w:p>
    <w:p w:rsidR="00975348" w:rsidRDefault="00975348" w:rsidP="00975348">
      <w:pPr>
        <w:jc w:val="both"/>
      </w:pPr>
    </w:p>
    <w:p w:rsidR="00975348" w:rsidRDefault="00975348"/>
    <w:p w:rsidR="003446BB" w:rsidRDefault="00975348">
      <w:r>
        <w:t xml:space="preserve">  </w:t>
      </w:r>
    </w:p>
    <w:p w:rsidR="00DF02BD" w:rsidRDefault="00DF02BD"/>
    <w:sectPr w:rsidR="00DF02BD" w:rsidSect="008B011D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6121A8A"/>
    <w:multiLevelType w:val="hybridMultilevel"/>
    <w:tmpl w:val="943A150E"/>
    <w:lvl w:ilvl="0" w:tplc="1F8A4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3907"/>
    <w:multiLevelType w:val="hybridMultilevel"/>
    <w:tmpl w:val="216EE83C"/>
    <w:lvl w:ilvl="0" w:tplc="1F8A4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82141"/>
    <w:multiLevelType w:val="hybridMultilevel"/>
    <w:tmpl w:val="BF409DBA"/>
    <w:lvl w:ilvl="0" w:tplc="1F8A4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28BA"/>
    <w:multiLevelType w:val="hybridMultilevel"/>
    <w:tmpl w:val="50928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C55CC"/>
    <w:multiLevelType w:val="hybridMultilevel"/>
    <w:tmpl w:val="9E385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D"/>
    <w:rsid w:val="003446BB"/>
    <w:rsid w:val="00440E12"/>
    <w:rsid w:val="006B280E"/>
    <w:rsid w:val="00755F1A"/>
    <w:rsid w:val="008B011D"/>
    <w:rsid w:val="008D4CA2"/>
    <w:rsid w:val="008F6F05"/>
    <w:rsid w:val="00956E6C"/>
    <w:rsid w:val="00975348"/>
    <w:rsid w:val="00B677CE"/>
    <w:rsid w:val="00B913A6"/>
    <w:rsid w:val="00B97BDB"/>
    <w:rsid w:val="00CD7E39"/>
    <w:rsid w:val="00DF02BD"/>
    <w:rsid w:val="00E12584"/>
    <w:rsid w:val="00E5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19BCF-B86C-4158-B69A-D9E1C257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E6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GR</dc:creator>
  <cp:lastModifiedBy>alfonso velazquez marquez</cp:lastModifiedBy>
  <cp:revision>2</cp:revision>
  <dcterms:created xsi:type="dcterms:W3CDTF">2017-10-23T17:01:00Z</dcterms:created>
  <dcterms:modified xsi:type="dcterms:W3CDTF">2017-10-23T17:01:00Z</dcterms:modified>
</cp:coreProperties>
</file>