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27" w:rsidRPr="0027531A" w:rsidRDefault="00D37B27" w:rsidP="00D37B27">
      <w:pPr>
        <w:pStyle w:val="Sinespaciad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2753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Instantes Políticos</w:t>
      </w:r>
    </w:p>
    <w:p w:rsidR="00D37B27" w:rsidRDefault="00D37B27" w:rsidP="00D37B27">
      <w:pPr>
        <w:pStyle w:val="Sinespaciad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7531A">
        <w:rPr>
          <w:rFonts w:ascii="Arial" w:hAnsi="Arial" w:cs="Arial"/>
          <w:b/>
          <w:color w:val="000000"/>
          <w:sz w:val="20"/>
          <w:szCs w:val="20"/>
        </w:rPr>
        <w:t>Alberto Pulido A.</w:t>
      </w:r>
    </w:p>
    <w:p w:rsidR="00D37B27" w:rsidRPr="0027531A" w:rsidRDefault="00D37B27" w:rsidP="00D37B27">
      <w:pPr>
        <w:pStyle w:val="Sinespaciado"/>
        <w:jc w:val="center"/>
        <w:rPr>
          <w:rFonts w:ascii="Arial" w:hAnsi="Arial" w:cs="Arial"/>
          <w:b/>
          <w:bCs/>
          <w:color w:val="000000"/>
        </w:rPr>
      </w:pPr>
      <w:r w:rsidRPr="0027531A">
        <w:rPr>
          <w:rFonts w:ascii="Arial" w:hAnsi="Arial" w:cs="Arial"/>
          <w:b/>
          <w:bCs/>
          <w:color w:val="000000"/>
        </w:rPr>
        <w:t>Universidades p</w:t>
      </w:r>
      <w:r>
        <w:rPr>
          <w:rFonts w:ascii="Arial" w:hAnsi="Arial" w:cs="Arial"/>
          <w:b/>
          <w:bCs/>
          <w:color w:val="000000"/>
        </w:rPr>
        <w:t>ú</w:t>
      </w:r>
      <w:r w:rsidRPr="0027531A">
        <w:rPr>
          <w:rFonts w:ascii="Arial" w:hAnsi="Arial" w:cs="Arial"/>
          <w:b/>
          <w:bCs/>
          <w:color w:val="000000"/>
        </w:rPr>
        <w:t>blicas en vías de extinción</w:t>
      </w:r>
    </w:p>
    <w:p w:rsidR="00D37B27" w:rsidRDefault="00D37B27" w:rsidP="00D37B2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highlight w:val="yellow"/>
        </w:rPr>
        <w:t>ARTÍCULO REVISADO Y CORREGIDO</w:t>
      </w:r>
    </w:p>
    <w:p w:rsidR="00D37B27" w:rsidRPr="0027531A" w:rsidRDefault="00D37B27" w:rsidP="00D37B27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La política neoliberal, impuesta desde los despachos del Banco Mundial, de la OCDE y del Fondo Monetario Internacional, le apuesta a que las privatizaciones de áreas estratégicas de las economías de los países sean las l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neas a seguir, para, según ellos, alcanzar tasas de crecimiento económico sostenidas; mas el jueguito no les ha salido, por el contrario, lo único que han producido es el crecimiento de la desigualdad social y la concentración de la riqueza en pocas manos, a tasas nunca antes vistas, en donde, por ejemplo, tenemos, según cifras aportadas por la </w:t>
      </w:r>
      <w:proofErr w:type="spellStart"/>
      <w:r w:rsidRPr="0027531A">
        <w:rPr>
          <w:rFonts w:ascii="Arial" w:hAnsi="Arial" w:cs="Arial"/>
          <w:color w:val="000000"/>
          <w:sz w:val="20"/>
          <w:szCs w:val="20"/>
        </w:rPr>
        <w:t>Oxfam</w:t>
      </w:r>
      <w:proofErr w:type="spellEnd"/>
      <w:r w:rsidRPr="0027531A">
        <w:rPr>
          <w:rFonts w:ascii="Arial" w:hAnsi="Arial" w:cs="Arial"/>
          <w:color w:val="000000"/>
          <w:sz w:val="20"/>
          <w:szCs w:val="20"/>
        </w:rPr>
        <w:t xml:space="preserve">, que </w:t>
      </w:r>
      <w:r>
        <w:rPr>
          <w:rFonts w:ascii="Arial" w:hAnsi="Arial" w:cs="Arial"/>
          <w:color w:val="000000"/>
          <w:sz w:val="20"/>
          <w:szCs w:val="20"/>
        </w:rPr>
        <w:t>ocho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empresas, para hablar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directo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>lo ocho gentes pose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27531A">
        <w:rPr>
          <w:rFonts w:ascii="Arial" w:hAnsi="Arial" w:cs="Arial"/>
          <w:color w:val="000000"/>
          <w:sz w:val="20"/>
          <w:szCs w:val="20"/>
        </w:rPr>
        <w:t>n la riqueza de 3,600 millones de personas, o sea de la mitad de la población del mundo.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Pero, por si fuera poca esta atrocidad señalada, tenemos que entre 1988 y 2011 los ingresos del 10%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pobre de la población mundial han aumentado menos de tres dólares al año, mientras que los ingresos del uno por ciento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acaudalado s</w:t>
      </w:r>
      <w:r>
        <w:rPr>
          <w:rFonts w:ascii="Arial" w:hAnsi="Arial" w:cs="Arial"/>
          <w:color w:val="000000"/>
          <w:sz w:val="20"/>
          <w:szCs w:val="20"/>
        </w:rPr>
        <w:t>e han incrementado en 182 veces</w:t>
      </w:r>
      <w:r w:rsidRPr="0027531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que en el 2015 las 10 mayores empresas trasnacionales obtuvieron ganancias superiores a los ingresos públicos de 180 países. Esto, aquí y en China es desigualdad pura.</w:t>
      </w:r>
    </w:p>
    <w:p w:rsidR="00D37B27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 xml:space="preserve">En su loca carrera para seguir creando pobres y desigualdad, también pretenden echarse a la bolsa a la educación y vaya que lo están consiguiendo, imponiendo medidas que lleven a que los Estados se desliguen de financiar ésta y vaya que lo están logrando con la obediencia y complicidad de gobiernos como el de Mauricio </w:t>
      </w:r>
      <w:proofErr w:type="spellStart"/>
      <w:r w:rsidRPr="0027531A">
        <w:rPr>
          <w:rFonts w:ascii="Arial" w:hAnsi="Arial" w:cs="Arial"/>
          <w:color w:val="000000"/>
          <w:sz w:val="20"/>
          <w:szCs w:val="20"/>
        </w:rPr>
        <w:t>Macri</w:t>
      </w:r>
      <w:proofErr w:type="spellEnd"/>
      <w:r w:rsidRPr="0027531A">
        <w:rPr>
          <w:rFonts w:ascii="Arial" w:hAnsi="Arial" w:cs="Arial"/>
          <w:color w:val="000000"/>
          <w:sz w:val="20"/>
          <w:szCs w:val="20"/>
        </w:rPr>
        <w:t xml:space="preserve"> en Argentina, el de Peña Nieto en México o el de Michel Temer, por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lo citar tres ejemplos. </w:t>
      </w:r>
      <w:r>
        <w:rPr>
          <w:rFonts w:ascii="Arial" w:hAnsi="Arial" w:cs="Arial"/>
          <w:color w:val="000000"/>
          <w:sz w:val="20"/>
          <w:szCs w:val="20"/>
        </w:rPr>
        <w:t>´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Así tenemos que por iniciativas del ejecutivo, el parlamento brasileño acordó que en 20 años no se le aumentarían recursos financieros a las universidades de ese país, o como en México, que por la falta de incrementos en los subsidios un buen número de universidades públicas se encuentran en quiebra o con serios problemas financieros;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>lo veamos los casos de Michoacán, Morelos, Veracruz, Guerrero, entre otros, donde las universidades ya no son viables, mientras que las universidades privadas siguen creciendo y hasta, como el caso de México, se les viene apoyando por el gobierno con recursos, por la vía del otorgamiento de créditos para becas.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Esta situación ha obligado a la UNAM a buscar generar recursos propios, como encarecer varios servicios que presta: altos cobros en diplomados, cobro en estacionamientos e ingresos por servicios externos que presta, etc. Esto se viene haciendo para, en parte, sortear la escase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de recursos a la que la tiene sometida la política gubernamental, llevada a cabo de manera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s abierta por el actual gobierno federal, el cual sin chistar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27531A">
        <w:rPr>
          <w:rFonts w:ascii="Arial" w:hAnsi="Arial" w:cs="Arial"/>
          <w:color w:val="000000"/>
          <w:sz w:val="20"/>
          <w:szCs w:val="20"/>
        </w:rPr>
        <w:t>a seguido al pie de la letra las políticas delineadas por organismos financiaros internacionales. </w:t>
      </w:r>
    </w:p>
    <w:p w:rsidR="00D37B27" w:rsidRDefault="00D37B27" w:rsidP="00D37B27"/>
    <w:p w:rsidR="00D37B27" w:rsidRDefault="00D37B27" w:rsidP="00D37B27"/>
    <w:p w:rsidR="00D37B27" w:rsidRPr="0027531A" w:rsidRDefault="00D37B27" w:rsidP="00D37B27">
      <w:pPr>
        <w:pStyle w:val="Sinespaciad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2753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Instantes Políticos</w:t>
      </w:r>
    </w:p>
    <w:p w:rsidR="00D37B27" w:rsidRDefault="00D37B27" w:rsidP="00D37B27">
      <w:pPr>
        <w:pStyle w:val="Sinespaciad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7531A">
        <w:rPr>
          <w:rFonts w:ascii="Arial" w:hAnsi="Arial" w:cs="Arial"/>
          <w:b/>
          <w:color w:val="000000"/>
          <w:sz w:val="20"/>
          <w:szCs w:val="20"/>
        </w:rPr>
        <w:t>Alberto Pulido A.</w:t>
      </w:r>
    </w:p>
    <w:p w:rsidR="00D37B27" w:rsidRPr="0027531A" w:rsidRDefault="00D37B27" w:rsidP="00D37B27">
      <w:pPr>
        <w:pStyle w:val="Sinespaciado"/>
        <w:jc w:val="center"/>
        <w:rPr>
          <w:rFonts w:ascii="Arial" w:hAnsi="Arial" w:cs="Arial"/>
          <w:b/>
          <w:bCs/>
          <w:color w:val="000000"/>
        </w:rPr>
      </w:pPr>
      <w:r w:rsidRPr="0027531A">
        <w:rPr>
          <w:rFonts w:ascii="Arial" w:hAnsi="Arial" w:cs="Arial"/>
          <w:b/>
          <w:bCs/>
          <w:color w:val="000000"/>
        </w:rPr>
        <w:t>Universidades p</w:t>
      </w:r>
      <w:r>
        <w:rPr>
          <w:rFonts w:ascii="Arial" w:hAnsi="Arial" w:cs="Arial"/>
          <w:b/>
          <w:bCs/>
          <w:color w:val="000000"/>
        </w:rPr>
        <w:t>ú</w:t>
      </w:r>
      <w:r w:rsidRPr="0027531A">
        <w:rPr>
          <w:rFonts w:ascii="Arial" w:hAnsi="Arial" w:cs="Arial"/>
          <w:b/>
          <w:bCs/>
          <w:color w:val="000000"/>
        </w:rPr>
        <w:t>blicas en vías de extinción</w:t>
      </w:r>
    </w:p>
    <w:p w:rsidR="00D37B27" w:rsidRDefault="00D37B27" w:rsidP="00D37B2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highlight w:val="yellow"/>
        </w:rPr>
        <w:t>ARTÍCULO REVISADO Y CORREGIDO</w:t>
      </w:r>
    </w:p>
    <w:p w:rsidR="00D37B27" w:rsidRPr="0027531A" w:rsidRDefault="00D37B27" w:rsidP="00D37B27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La política neoliberal, impuesta desde los despachos del Banco Mundial, de la OCDE y del Fondo Monetario Internacional, le apuesta a que las privatizaciones de áreas estratégicas de las economías de los países sean las l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neas a seguir, para, según ellos, alcanzar tasas de crecimiento económico sostenidas; mas el jueguito no les ha salido, por el contrario, lo único que han producido es el crecimiento de la desigualdad social y la concentración de la riqueza en pocas manos, a tasas nunca antes vistas, en donde, por ejemplo, tenemos, según cifras aportadas por la </w:t>
      </w:r>
      <w:proofErr w:type="spellStart"/>
      <w:r w:rsidRPr="0027531A">
        <w:rPr>
          <w:rFonts w:ascii="Arial" w:hAnsi="Arial" w:cs="Arial"/>
          <w:color w:val="000000"/>
          <w:sz w:val="20"/>
          <w:szCs w:val="20"/>
        </w:rPr>
        <w:t>Oxfam</w:t>
      </w:r>
      <w:proofErr w:type="spellEnd"/>
      <w:r w:rsidRPr="0027531A">
        <w:rPr>
          <w:rFonts w:ascii="Arial" w:hAnsi="Arial" w:cs="Arial"/>
          <w:color w:val="000000"/>
          <w:sz w:val="20"/>
          <w:szCs w:val="20"/>
        </w:rPr>
        <w:t xml:space="preserve">, que </w:t>
      </w:r>
      <w:r>
        <w:rPr>
          <w:rFonts w:ascii="Arial" w:hAnsi="Arial" w:cs="Arial"/>
          <w:color w:val="000000"/>
          <w:sz w:val="20"/>
          <w:szCs w:val="20"/>
        </w:rPr>
        <w:t>ocho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empresas, para hablar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directo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>lo ocho gentes pose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27531A">
        <w:rPr>
          <w:rFonts w:ascii="Arial" w:hAnsi="Arial" w:cs="Arial"/>
          <w:color w:val="000000"/>
          <w:sz w:val="20"/>
          <w:szCs w:val="20"/>
        </w:rPr>
        <w:t>n la riqueza de 3,600 millones de personas, o sea de la mitad de la población del mundo.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Pero, por si fuera poca esta atrocidad señalada, tenemos que entre 1988 y 2011 los ingresos del 10%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pobre de la población mundial han aumentado menos de tres dólares al año, mientras que los ingresos del uno por ciento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>s acaudalado s</w:t>
      </w:r>
      <w:r>
        <w:rPr>
          <w:rFonts w:ascii="Arial" w:hAnsi="Arial" w:cs="Arial"/>
          <w:color w:val="000000"/>
          <w:sz w:val="20"/>
          <w:szCs w:val="20"/>
        </w:rPr>
        <w:t>e han incrementado en 182 veces</w:t>
      </w:r>
      <w:r w:rsidRPr="0027531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que en el </w:t>
      </w:r>
      <w:r w:rsidRPr="0027531A">
        <w:rPr>
          <w:rFonts w:ascii="Arial" w:hAnsi="Arial" w:cs="Arial"/>
          <w:color w:val="000000"/>
          <w:sz w:val="20"/>
          <w:szCs w:val="20"/>
        </w:rPr>
        <w:lastRenderedPageBreak/>
        <w:t>2015 las 10 mayores empresas trasnacionales obtuvieron ganancias superiores a los ingresos públicos de 180 países. Esto, aquí y en China es desigualdad pura.</w:t>
      </w:r>
    </w:p>
    <w:p w:rsidR="00D37B27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 xml:space="preserve">En su loca carrera para seguir creando pobres y desigualdad, también pretenden echarse a la bolsa a la educación y vaya que lo están consiguiendo, imponiendo medidas que lleven a que los Estados se desliguen de financiar ésta y vaya que lo están logrando con la obediencia y complicidad de gobiernos como el de Mauricio </w:t>
      </w:r>
      <w:proofErr w:type="spellStart"/>
      <w:r w:rsidRPr="0027531A">
        <w:rPr>
          <w:rFonts w:ascii="Arial" w:hAnsi="Arial" w:cs="Arial"/>
          <w:color w:val="000000"/>
          <w:sz w:val="20"/>
          <w:szCs w:val="20"/>
        </w:rPr>
        <w:t>Macri</w:t>
      </w:r>
      <w:proofErr w:type="spellEnd"/>
      <w:r w:rsidRPr="0027531A">
        <w:rPr>
          <w:rFonts w:ascii="Arial" w:hAnsi="Arial" w:cs="Arial"/>
          <w:color w:val="000000"/>
          <w:sz w:val="20"/>
          <w:szCs w:val="20"/>
        </w:rPr>
        <w:t xml:space="preserve"> en Argentina, el de Peña Nieto en México o el de Michel Temer, por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lo citar tres ejemplos. </w:t>
      </w:r>
      <w:r>
        <w:rPr>
          <w:rFonts w:ascii="Arial" w:hAnsi="Arial" w:cs="Arial"/>
          <w:color w:val="000000"/>
          <w:sz w:val="20"/>
          <w:szCs w:val="20"/>
        </w:rPr>
        <w:t>´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Así tenemos que por iniciativas del ejecutivo, el parlamento brasileño acordó que en 20 años no se le aumentarían recursos financieros a las universidades de ese país, o como en México, que por la falta de incrementos en los subsidios un buen número de universidades públicas se encuentran en quiebra o con serios problemas financieros; s</w:t>
      </w:r>
      <w:r>
        <w:rPr>
          <w:rFonts w:ascii="Arial" w:hAnsi="Arial" w:cs="Arial"/>
          <w:color w:val="000000"/>
          <w:sz w:val="20"/>
          <w:szCs w:val="20"/>
        </w:rPr>
        <w:t>ó</w:t>
      </w:r>
      <w:r w:rsidRPr="0027531A">
        <w:rPr>
          <w:rFonts w:ascii="Arial" w:hAnsi="Arial" w:cs="Arial"/>
          <w:color w:val="000000"/>
          <w:sz w:val="20"/>
          <w:szCs w:val="20"/>
        </w:rPr>
        <w:t>lo veamos los casos de Michoacán, Morelos, Veracruz, Guerrero, entre otros, donde las universidades ya no son viables, mientras que las universidades privadas siguen creciendo y hasta, como el caso de México, se les viene apoyando por el gobierno con recursos, por la vía del otorgamiento de créditos para becas.</w:t>
      </w:r>
    </w:p>
    <w:p w:rsidR="00D37B27" w:rsidRPr="0027531A" w:rsidRDefault="00D37B27" w:rsidP="00D37B27">
      <w:pPr>
        <w:pStyle w:val="NormalWeb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7531A">
        <w:rPr>
          <w:rFonts w:ascii="Arial" w:hAnsi="Arial" w:cs="Arial"/>
          <w:color w:val="000000"/>
          <w:sz w:val="20"/>
          <w:szCs w:val="20"/>
        </w:rPr>
        <w:t>Esta situación ha obligado a la UNAM a buscar generar recursos propios, como encarecer varios servicios que presta: altos cobros en diplomados, cobro en estacionamientos e ingresos por servicios externos que presta, etc. Esto se viene haciendo para, en parte, sortear la escase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 de recursos a la que la tiene sometida la política gubernamental, llevada a cabo de manera m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27531A">
        <w:rPr>
          <w:rFonts w:ascii="Arial" w:hAnsi="Arial" w:cs="Arial"/>
          <w:color w:val="000000"/>
          <w:sz w:val="20"/>
          <w:szCs w:val="20"/>
        </w:rPr>
        <w:t xml:space="preserve">s abierta por el actual gobierno federal, el cual sin chistar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27531A">
        <w:rPr>
          <w:rFonts w:ascii="Arial" w:hAnsi="Arial" w:cs="Arial"/>
          <w:color w:val="000000"/>
          <w:sz w:val="20"/>
          <w:szCs w:val="20"/>
        </w:rPr>
        <w:t>a seguido al pie de la letra las políticas delineadas por organismos financiaros internacionales. </w:t>
      </w:r>
    </w:p>
    <w:p w:rsidR="00D37B27" w:rsidRDefault="00D37B27" w:rsidP="00D37B27"/>
    <w:p w:rsidR="00D37B27" w:rsidRDefault="00D37B27" w:rsidP="00D37B27"/>
    <w:p w:rsidR="00D37B27" w:rsidRDefault="00D37B27" w:rsidP="00D37B27"/>
    <w:p w:rsidR="00D37B27" w:rsidRDefault="00D37B27" w:rsidP="00D37B27"/>
    <w:p w:rsidR="00355A17" w:rsidRDefault="00355A17"/>
    <w:sectPr w:rsidR="00355A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7"/>
    <w:rsid w:val="00355A17"/>
    <w:rsid w:val="00D37B27"/>
    <w:rsid w:val="00D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D676-2466-4D10-AEC5-9A4130E5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7B27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D37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Espinosa</dc:creator>
  <cp:keywords/>
  <dc:description/>
  <cp:lastModifiedBy>alfonso velazquez marquez</cp:lastModifiedBy>
  <cp:revision>2</cp:revision>
  <dcterms:created xsi:type="dcterms:W3CDTF">2018-02-01T13:22:00Z</dcterms:created>
  <dcterms:modified xsi:type="dcterms:W3CDTF">2018-02-01T13:22:00Z</dcterms:modified>
</cp:coreProperties>
</file>